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6E" w:rsidRDefault="00AC216E" w:rsidP="00AC216E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О заболеваемости клещевыми инфекциями в Иркутской области</w:t>
      </w:r>
    </w:p>
    <w:p w:rsidR="00AC216E" w:rsidRDefault="00AC216E" w:rsidP="00AC216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 начала эпидемического сезона 7086 жителей региона пострадали после укусов клещей, в том числе 1703 ребёнка (в 2024 году на этот период – 7493 обращения).</w:t>
      </w:r>
    </w:p>
    <w:p w:rsidR="00AC216E" w:rsidRDefault="00AC216E" w:rsidP="00AC216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Кроме того, зарегистрировано 23 случая заболевания клещевым </w:t>
      </w:r>
      <w:proofErr w:type="spellStart"/>
      <w:r>
        <w:rPr>
          <w:rFonts w:ascii="Verdana" w:hAnsi="Verdana"/>
          <w:color w:val="4F4F4F"/>
          <w:sz w:val="21"/>
          <w:szCs w:val="21"/>
        </w:rPr>
        <w:t>боррелиозом</w:t>
      </w:r>
      <w:proofErr w:type="spellEnd"/>
      <w:r>
        <w:rPr>
          <w:rFonts w:ascii="Verdana" w:hAnsi="Verdana"/>
          <w:color w:val="4F4F4F"/>
          <w:sz w:val="21"/>
          <w:szCs w:val="21"/>
        </w:rPr>
        <w:t>, 14 – клещевым энцефалитом, 3– клещевым риккетсиозом.</w:t>
      </w:r>
    </w:p>
    <w:p w:rsidR="00AC216E" w:rsidRDefault="00AC216E" w:rsidP="00AC216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Лабораторно исследовано 5686 клещей, из которых 1509 </w:t>
      </w:r>
      <w:proofErr w:type="gramStart"/>
      <w:r>
        <w:rPr>
          <w:rFonts w:ascii="Verdana" w:hAnsi="Verdana"/>
          <w:color w:val="4F4F4F"/>
          <w:sz w:val="21"/>
          <w:szCs w:val="21"/>
        </w:rPr>
        <w:t>заражены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иксодовым клещевым </w:t>
      </w:r>
      <w:proofErr w:type="spellStart"/>
      <w:r>
        <w:rPr>
          <w:rFonts w:ascii="Verdana" w:hAnsi="Verdana"/>
          <w:color w:val="4F4F4F"/>
          <w:sz w:val="21"/>
          <w:szCs w:val="21"/>
        </w:rPr>
        <w:t>боррелиозом</w:t>
      </w:r>
      <w:proofErr w:type="spellEnd"/>
      <w:r>
        <w:rPr>
          <w:rFonts w:ascii="Verdana" w:hAnsi="Verdana"/>
          <w:color w:val="4F4F4F"/>
          <w:sz w:val="21"/>
          <w:szCs w:val="21"/>
        </w:rPr>
        <w:t>, 94 - вирусным клещевым энцефалитом, 373 - другими клещевыми инфекциями.</w:t>
      </w:r>
    </w:p>
    <w:p w:rsidR="00AC216E" w:rsidRDefault="00AC216E" w:rsidP="00AC216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 Иркутской области продолжаются противоклещевые обработки, в том числе мест массового отдыха, территорий детских оздоровительных учреждений, а также территорий загородных санаториев и баз отдыха – на текущий момент обработано 2332,17 га. Всего запланировано обработать 3100 га.</w:t>
      </w:r>
    </w:p>
    <w:p w:rsidR="00AC216E" w:rsidRDefault="00AC216E" w:rsidP="00AC216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 выезде на природу, не забывайте о важности соблюдения </w:t>
      </w:r>
      <w:hyperlink r:id="rId5" w:history="1">
        <w:r>
          <w:rPr>
            <w:rStyle w:val="a5"/>
            <w:rFonts w:ascii="Verdana" w:hAnsi="Verdana"/>
            <w:color w:val="005DB7"/>
            <w:sz w:val="21"/>
            <w:szCs w:val="21"/>
          </w:rPr>
          <w:t>мер профилактики:</w:t>
        </w:r>
      </w:hyperlink>
      <w:r>
        <w:rPr>
          <w:rFonts w:ascii="Verdana" w:hAnsi="Verdana"/>
          <w:color w:val="4F4F4F"/>
          <w:sz w:val="21"/>
          <w:szCs w:val="21"/>
        </w:rPr>
        <w:t xml:space="preserve"> одевайтесь правильно, используйте </w:t>
      </w:r>
      <w:proofErr w:type="spellStart"/>
      <w:r>
        <w:rPr>
          <w:rFonts w:ascii="Verdana" w:hAnsi="Verdana"/>
          <w:color w:val="4F4F4F"/>
          <w:sz w:val="21"/>
          <w:szCs w:val="21"/>
        </w:rPr>
        <w:t>акарицидно-репеллентные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средства защиты, проводите сам</w:t>
      </w:r>
      <w:proofErr w:type="gramStart"/>
      <w:r>
        <w:rPr>
          <w:rFonts w:ascii="Verdana" w:hAnsi="Verdana"/>
          <w:color w:val="4F4F4F"/>
          <w:sz w:val="21"/>
          <w:szCs w:val="21"/>
        </w:rPr>
        <w:t>о-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и </w:t>
      </w:r>
      <w:proofErr w:type="spellStart"/>
      <w:r>
        <w:rPr>
          <w:rFonts w:ascii="Verdana" w:hAnsi="Verdana"/>
          <w:color w:val="4F4F4F"/>
          <w:sz w:val="21"/>
          <w:szCs w:val="21"/>
        </w:rPr>
        <w:t>взаимоосмотры</w:t>
      </w:r>
      <w:proofErr w:type="spellEnd"/>
      <w:r>
        <w:rPr>
          <w:rFonts w:ascii="Verdana" w:hAnsi="Verdana"/>
          <w:color w:val="4F4F4F"/>
          <w:sz w:val="21"/>
          <w:szCs w:val="21"/>
        </w:rPr>
        <w:t>.</w:t>
      </w:r>
    </w:p>
    <w:p w:rsidR="00AC216E" w:rsidRDefault="00AC216E" w:rsidP="00AC216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 укусе клеща – сразу же обратитесь за </w:t>
      </w:r>
      <w:hyperlink r:id="rId6" w:history="1">
        <w:r>
          <w:rPr>
            <w:rStyle w:val="a5"/>
            <w:rFonts w:ascii="Verdana" w:hAnsi="Verdana"/>
            <w:color w:val="005DB7"/>
            <w:sz w:val="21"/>
            <w:szCs w:val="21"/>
          </w:rPr>
          <w:t>медицинской помощью</w:t>
        </w:r>
        <w:r>
          <w:rPr>
            <w:rStyle w:val="a6"/>
            <w:rFonts w:ascii="Verdana" w:hAnsi="Verdana"/>
            <w:color w:val="005DB7"/>
            <w:sz w:val="21"/>
            <w:szCs w:val="21"/>
            <w:u w:val="single"/>
          </w:rPr>
          <w:t>.</w:t>
        </w:r>
      </w:hyperlink>
    </w:p>
    <w:p w:rsidR="00AC216E" w:rsidRDefault="00AC216E" w:rsidP="00AC216E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 </w:t>
      </w:r>
    </w:p>
    <w:p w:rsidR="000B27C0" w:rsidRDefault="000B27C0">
      <w:bookmarkStart w:id="0" w:name="_GoBack"/>
      <w:bookmarkEnd w:id="0"/>
    </w:p>
    <w:sectPr w:rsidR="000B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DA"/>
    <w:rsid w:val="000B27C0"/>
    <w:rsid w:val="00AC216E"/>
    <w:rsid w:val="00B9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16E"/>
    <w:rPr>
      <w:b/>
      <w:bCs/>
    </w:rPr>
  </w:style>
  <w:style w:type="character" w:styleId="a5">
    <w:name w:val="Hyperlink"/>
    <w:basedOn w:val="a0"/>
    <w:uiPriority w:val="99"/>
    <w:semiHidden/>
    <w:unhideWhenUsed/>
    <w:rsid w:val="00AC216E"/>
    <w:rPr>
      <w:color w:val="0000FF"/>
      <w:u w:val="single"/>
    </w:rPr>
  </w:style>
  <w:style w:type="character" w:styleId="a6">
    <w:name w:val="Emphasis"/>
    <w:basedOn w:val="a0"/>
    <w:uiPriority w:val="20"/>
    <w:qFormat/>
    <w:rsid w:val="00AC21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16E"/>
    <w:rPr>
      <w:b/>
      <w:bCs/>
    </w:rPr>
  </w:style>
  <w:style w:type="character" w:styleId="a5">
    <w:name w:val="Hyperlink"/>
    <w:basedOn w:val="a0"/>
    <w:uiPriority w:val="99"/>
    <w:semiHidden/>
    <w:unhideWhenUsed/>
    <w:rsid w:val="00AC216E"/>
    <w:rPr>
      <w:color w:val="0000FF"/>
      <w:u w:val="single"/>
    </w:rPr>
  </w:style>
  <w:style w:type="character" w:styleId="a6">
    <w:name w:val="Emphasis"/>
    <w:basedOn w:val="a0"/>
    <w:uiPriority w:val="20"/>
    <w:qFormat/>
    <w:rsid w:val="00AC2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38.rospotrebnadzor.ru/584/-/asset_publisher/dVE9/content/%D0%BA%D1%83%D0%B4%D0%B0-%D0%BE%D0%B1%D1%80%D0%B0%D1%89%D0%B0%D1%82%D1%8C%D1%81%D1%8F-%D0%B2-%D1%81%D0%BB%D1%83%D1%87%D0%B0%D0%B5-%D1%83%D0%BA%D1%83%D1%81%D0%B0-%D0%BA%D0%BB%D0%B5%D1%89%D0%B0-%D1%86%D0%B5%D0%BD%D1%82%D1%80%D1%8B-%D0%BF%D1%80%D0%BE%D1%84%D0%B8%D0%BB%D0%B0%D0%BA%D1%82%D0%B8%D0%BA%D0%B8-%D0%BA%D0%BB%D0%B5%D1%89%D0%B5%D0%B2%D1%8B%D1%85-%D0%B8%D0%BD%D1%84%D0%B5%D0%BA%D1%86%D0%B8%D0%B8?redirect=https%3A%2F%2F38.rospotrebnadzor.ru%2F584%3Fp_p_id%3D101_INSTANCE_dVE9%26p_p_lifecycle%3D0%26p_p_state%3Dnormal%26p_p_mode%3Dview%26p_p_col_id%3Dcolumn-1%26p_p_col_count%3D1" TargetMode="External"/><Relationship Id="rId5" Type="http://schemas.openxmlformats.org/officeDocument/2006/relationships/hyperlink" Target="https://38.rospotrebnadzor.ru/5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2025-06-11T01:47:00Z</dcterms:created>
  <dcterms:modified xsi:type="dcterms:W3CDTF">2025-06-11T01:47:00Z</dcterms:modified>
</cp:coreProperties>
</file>