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0" w:rsidRPr="00CE6538" w:rsidRDefault="00567D40" w:rsidP="003350E8">
      <w:pPr>
        <w:ind w:left="-180"/>
        <w:jc w:val="center"/>
        <w:rPr>
          <w:highlight w:val="yellow"/>
        </w:rPr>
      </w:pPr>
    </w:p>
    <w:p w:rsidR="00A43D80" w:rsidRDefault="00A43D80" w:rsidP="003350E8">
      <w:pPr>
        <w:ind w:left="-180"/>
        <w:jc w:val="center"/>
        <w:rPr>
          <w:b/>
          <w:highlight w:val="yellow"/>
        </w:rPr>
      </w:pPr>
    </w:p>
    <w:p w:rsidR="005E0119" w:rsidRDefault="005E0119" w:rsidP="003350E8">
      <w:pPr>
        <w:ind w:left="-180"/>
        <w:jc w:val="center"/>
        <w:rPr>
          <w:b/>
        </w:rPr>
      </w:pPr>
      <w:r>
        <w:rPr>
          <w:b/>
        </w:rPr>
        <w:t xml:space="preserve">Агропромышленный комплекс </w:t>
      </w:r>
    </w:p>
    <w:p w:rsidR="005B7A25" w:rsidRPr="00CE6538" w:rsidRDefault="00D7015B" w:rsidP="003350E8">
      <w:pPr>
        <w:ind w:left="-180"/>
        <w:jc w:val="center"/>
        <w:rPr>
          <w:b/>
        </w:rPr>
      </w:pPr>
      <w:r w:rsidRPr="00CE6538">
        <w:rPr>
          <w:b/>
        </w:rPr>
        <w:t>НУКУТСК</w:t>
      </w:r>
      <w:r w:rsidR="005E0119">
        <w:rPr>
          <w:b/>
        </w:rPr>
        <w:t xml:space="preserve">ОГО </w:t>
      </w:r>
      <w:r w:rsidRPr="00CE6538">
        <w:rPr>
          <w:b/>
        </w:rPr>
        <w:t xml:space="preserve"> РАЙОН</w:t>
      </w:r>
      <w:r w:rsidR="005E0119">
        <w:rPr>
          <w:b/>
        </w:rPr>
        <w:t>А</w:t>
      </w:r>
    </w:p>
    <w:p w:rsidR="000A478D" w:rsidRDefault="000A478D" w:rsidP="003350E8">
      <w:pPr>
        <w:ind w:left="-180"/>
        <w:jc w:val="center"/>
        <w:rPr>
          <w:b/>
        </w:rPr>
      </w:pPr>
    </w:p>
    <w:p w:rsidR="000020DA" w:rsidRPr="001E7C03" w:rsidRDefault="000020DA" w:rsidP="00574B2C">
      <w:pPr>
        <w:spacing w:before="200" w:after="200"/>
        <w:ind w:left="-181" w:firstLine="39"/>
        <w:jc w:val="center"/>
        <w:rPr>
          <w:b/>
          <w:color w:val="000000"/>
        </w:rPr>
      </w:pPr>
      <w:r w:rsidRPr="001E7C03">
        <w:rPr>
          <w:b/>
          <w:color w:val="000000"/>
        </w:rPr>
        <w:t xml:space="preserve">Сельское </w:t>
      </w:r>
      <w:r w:rsidR="00492367">
        <w:rPr>
          <w:b/>
          <w:color w:val="000000"/>
        </w:rPr>
        <w:t>х</w:t>
      </w:r>
      <w:r w:rsidRPr="001E7C03">
        <w:rPr>
          <w:b/>
          <w:color w:val="000000"/>
        </w:rPr>
        <w:t>озяйство</w:t>
      </w:r>
    </w:p>
    <w:p w:rsidR="000020DA" w:rsidRPr="002000C2" w:rsidRDefault="009B685E" w:rsidP="000020DA">
      <w:pPr>
        <w:tabs>
          <w:tab w:val="left" w:pos="720"/>
        </w:tabs>
        <w:ind w:left="-180" w:firstLine="720"/>
        <w:jc w:val="both"/>
      </w:pPr>
      <w:r w:rsidRPr="002000C2">
        <w:t>По состоянию на 01.</w:t>
      </w:r>
      <w:r w:rsidR="000126EB" w:rsidRPr="002000C2">
        <w:t>01</w:t>
      </w:r>
      <w:r w:rsidR="000020DA" w:rsidRPr="002000C2">
        <w:t>.20</w:t>
      </w:r>
      <w:r w:rsidR="001E7C03" w:rsidRPr="002000C2">
        <w:t>2</w:t>
      </w:r>
      <w:r w:rsidR="00B22AD1" w:rsidRPr="002000C2">
        <w:t>4</w:t>
      </w:r>
      <w:r w:rsidR="000020DA" w:rsidRPr="002000C2">
        <w:t xml:space="preserve"> года сельскохозяйственным производством в районе занимаются </w:t>
      </w:r>
      <w:r w:rsidR="00F85EEA" w:rsidRPr="002000C2">
        <w:t>3</w:t>
      </w:r>
      <w:r w:rsidR="000020DA" w:rsidRPr="002000C2">
        <w:t xml:space="preserve"> сельхозпредприятия, </w:t>
      </w:r>
      <w:r w:rsidR="008B5505" w:rsidRPr="002000C2">
        <w:t>4</w:t>
      </w:r>
      <w:r w:rsidR="000020DA" w:rsidRPr="002000C2">
        <w:t xml:space="preserve"> </w:t>
      </w:r>
      <w:r w:rsidR="009A475C" w:rsidRPr="002000C2">
        <w:t xml:space="preserve">сельскохозяйственных </w:t>
      </w:r>
      <w:r w:rsidR="000020DA" w:rsidRPr="002000C2">
        <w:t xml:space="preserve">потребительских кооператива, </w:t>
      </w:r>
      <w:r w:rsidR="00B22AD1" w:rsidRPr="002000C2">
        <w:t>44</w:t>
      </w:r>
      <w:r w:rsidR="000020DA" w:rsidRPr="002000C2">
        <w:t xml:space="preserve"> крестьянских (фермерских) хозяйства и </w:t>
      </w:r>
      <w:r w:rsidR="00B22AD1" w:rsidRPr="002000C2">
        <w:t>4 777</w:t>
      </w:r>
      <w:r w:rsidR="000020DA" w:rsidRPr="002000C2">
        <w:t xml:space="preserve"> личных подсобных хозяйств</w:t>
      </w:r>
      <w:r w:rsidR="00682875" w:rsidRPr="002000C2">
        <w:t>а</w:t>
      </w:r>
      <w:r w:rsidR="000020DA" w:rsidRPr="002000C2">
        <w:t xml:space="preserve">. </w:t>
      </w:r>
    </w:p>
    <w:p w:rsidR="00974AE3" w:rsidRPr="00825008" w:rsidRDefault="00974AE3" w:rsidP="00974AE3">
      <w:pPr>
        <w:ind w:left="-180"/>
        <w:jc w:val="center"/>
        <w:rPr>
          <w:b/>
          <w:i/>
          <w:sz w:val="20"/>
          <w:szCs w:val="20"/>
          <w:highlight w:val="yellow"/>
        </w:rPr>
      </w:pPr>
    </w:p>
    <w:p w:rsidR="00974AE3" w:rsidRPr="00825008" w:rsidRDefault="00745646" w:rsidP="00974AE3">
      <w:pPr>
        <w:ind w:left="-180"/>
        <w:jc w:val="center"/>
        <w:rPr>
          <w:b/>
          <w:i/>
          <w:sz w:val="22"/>
          <w:szCs w:val="22"/>
        </w:rPr>
      </w:pPr>
      <w:r w:rsidRPr="00825008">
        <w:rPr>
          <w:b/>
          <w:i/>
          <w:sz w:val="22"/>
          <w:szCs w:val="22"/>
        </w:rPr>
        <w:t xml:space="preserve">Количество </w:t>
      </w:r>
      <w:r w:rsidR="00DC5384" w:rsidRPr="00825008">
        <w:rPr>
          <w:b/>
          <w:i/>
          <w:sz w:val="22"/>
          <w:szCs w:val="22"/>
        </w:rPr>
        <w:t>сельскохозяйственных</w:t>
      </w:r>
      <w:r w:rsidRPr="00825008">
        <w:rPr>
          <w:b/>
          <w:i/>
          <w:sz w:val="22"/>
          <w:szCs w:val="22"/>
        </w:rPr>
        <w:t xml:space="preserve"> </w:t>
      </w:r>
      <w:r w:rsidR="00B22AD1">
        <w:rPr>
          <w:b/>
          <w:i/>
          <w:sz w:val="22"/>
          <w:szCs w:val="22"/>
        </w:rPr>
        <w:t>товаропроизводителей</w:t>
      </w:r>
      <w:r w:rsidR="00974AE3" w:rsidRPr="00825008">
        <w:rPr>
          <w:b/>
          <w:i/>
          <w:sz w:val="22"/>
          <w:szCs w:val="22"/>
        </w:rPr>
        <w:t xml:space="preserve">, </w:t>
      </w:r>
      <w:r w:rsidRPr="00825008">
        <w:rPr>
          <w:b/>
          <w:i/>
          <w:sz w:val="22"/>
          <w:szCs w:val="22"/>
        </w:rPr>
        <w:t>ед</w:t>
      </w:r>
      <w:r w:rsidR="00974AE3" w:rsidRPr="00825008">
        <w:rPr>
          <w:b/>
          <w:i/>
          <w:sz w:val="22"/>
          <w:szCs w:val="22"/>
        </w:rPr>
        <w:t>.</w:t>
      </w:r>
    </w:p>
    <w:p w:rsidR="00974AE3" w:rsidRPr="00825008" w:rsidRDefault="00BC40CC" w:rsidP="008426E3">
      <w:pPr>
        <w:tabs>
          <w:tab w:val="left" w:pos="720"/>
        </w:tabs>
        <w:ind w:left="-180" w:firstLine="38"/>
        <w:jc w:val="center"/>
      </w:pPr>
      <w:bookmarkStart w:id="0" w:name="_GoBack"/>
      <w:r>
        <w:rPr>
          <w:noProof/>
        </w:rPr>
        <w:drawing>
          <wp:inline distT="0" distB="0" distL="0" distR="0">
            <wp:extent cx="5295900" cy="22193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350E" w:rsidRPr="002000C2" w:rsidRDefault="0066350E" w:rsidP="003B4238">
      <w:pPr>
        <w:spacing w:line="276" w:lineRule="auto"/>
        <w:ind w:left="-180" w:firstLine="720"/>
        <w:jc w:val="both"/>
        <w:rPr>
          <w:spacing w:val="-6"/>
        </w:rPr>
      </w:pPr>
      <w:r w:rsidRPr="002000C2">
        <w:rPr>
          <w:spacing w:val="-6"/>
        </w:rPr>
        <w:t>В настоящее время в районе п</w:t>
      </w:r>
      <w:bookmarkEnd w:id="0"/>
      <w:r w:rsidRPr="002000C2">
        <w:rPr>
          <w:spacing w:val="-6"/>
        </w:rPr>
        <w:t>родолжаются реализации  2 грантов по откормочным площадкам на 2 100 голов (СХАО «Приморский», ИП ГКФХ Галеев В.П.), строительство и комплектация цеха по переработке молока и убойного  цеха  (СССПК «Ейский»), строительство и комплектация молочно-товарной фермы ООО «Ак Тай» на 200 голов, а также реализация гранта «Агростартап».</w:t>
      </w:r>
    </w:p>
    <w:p w:rsidR="00CE2907" w:rsidRPr="002000C2" w:rsidRDefault="00B22AD1" w:rsidP="003B4238">
      <w:pPr>
        <w:tabs>
          <w:tab w:val="left" w:pos="720"/>
        </w:tabs>
        <w:spacing w:line="276" w:lineRule="auto"/>
        <w:ind w:left="-180" w:firstLine="720"/>
        <w:jc w:val="both"/>
      </w:pPr>
      <w:r w:rsidRPr="002000C2">
        <w:t xml:space="preserve">В отрасли растениеводства очень много сделано для того, чтобы получить </w:t>
      </w:r>
      <w:r w:rsidR="004E6D4A" w:rsidRPr="002000C2">
        <w:t xml:space="preserve">достойный </w:t>
      </w:r>
      <w:r w:rsidRPr="002000C2">
        <w:t>урожай</w:t>
      </w:r>
      <w:r w:rsidR="0066350E" w:rsidRPr="002000C2">
        <w:t>: закуплено элитных семян в количестве 240 тонн, внесено минеральных удобрений 892,4 тонны на площади 10 626 га, проведены работы по химической прополке на площади 7 457 га, обработано против вредителей 1 666 га. Погодные условия в осенний период благоприятствовали уборке зерновых культур.  В итоге получено</w:t>
      </w:r>
      <w:r w:rsidRPr="002000C2">
        <w:t xml:space="preserve"> зерна </w:t>
      </w:r>
      <w:r w:rsidR="00CE2907" w:rsidRPr="002000C2">
        <w:t xml:space="preserve">с площади 14 237 га </w:t>
      </w:r>
      <w:r w:rsidRPr="002000C2">
        <w:t>в количестве 24,3 тысяч тонн, урожайность составила 17,1 цн/га</w:t>
      </w:r>
      <w:r w:rsidR="004E6D4A" w:rsidRPr="002000C2">
        <w:t xml:space="preserve"> (81,8 % к уровню 2022 года)</w:t>
      </w:r>
      <w:r w:rsidRPr="002000C2">
        <w:t>,</w:t>
      </w:r>
      <w:r w:rsidR="00CE2907" w:rsidRPr="002000C2">
        <w:t xml:space="preserve"> в т.ч. по СХП 15,9 цн/га, по КФХ 19,4 цн/га. Р</w:t>
      </w:r>
      <w:r w:rsidRPr="002000C2">
        <w:t xml:space="preserve">апса </w:t>
      </w:r>
      <w:r w:rsidR="00CE2907" w:rsidRPr="002000C2">
        <w:t xml:space="preserve">с площади 1 322 га получено </w:t>
      </w:r>
      <w:r w:rsidRPr="002000C2">
        <w:t>в объёме 847,6 тонн</w:t>
      </w:r>
      <w:r w:rsidR="00CE2907" w:rsidRPr="002000C2">
        <w:t xml:space="preserve">, урожайность составила 6,4 цн/га. </w:t>
      </w:r>
    </w:p>
    <w:p w:rsidR="00B22AD1" w:rsidRPr="002000C2" w:rsidRDefault="00B22AD1" w:rsidP="003B4238">
      <w:pPr>
        <w:tabs>
          <w:tab w:val="left" w:pos="720"/>
        </w:tabs>
        <w:spacing w:line="276" w:lineRule="auto"/>
        <w:ind w:left="-180" w:firstLine="720"/>
        <w:jc w:val="both"/>
      </w:pPr>
      <w:r w:rsidRPr="002000C2">
        <w:t>Заготовлено с большим запасом кормов для животноводства: сенажа – 30,9 тысяч тонн, силоса – 20,0 тысяч тонн, сена – 12,0 тысяч тонн, соломы – 7,0 тысяч тонн.</w:t>
      </w:r>
    </w:p>
    <w:p w:rsidR="00763930" w:rsidRPr="00825008" w:rsidRDefault="00763930" w:rsidP="003B4238">
      <w:pPr>
        <w:tabs>
          <w:tab w:val="left" w:pos="720"/>
        </w:tabs>
        <w:spacing w:line="276" w:lineRule="auto"/>
        <w:ind w:left="-180" w:firstLine="720"/>
        <w:jc w:val="both"/>
      </w:pPr>
    </w:p>
    <w:p w:rsidR="00763930" w:rsidRPr="00825008" w:rsidRDefault="00763930" w:rsidP="003B4238">
      <w:pPr>
        <w:tabs>
          <w:tab w:val="left" w:pos="720"/>
        </w:tabs>
        <w:spacing w:line="276" w:lineRule="auto"/>
        <w:ind w:left="-180"/>
        <w:jc w:val="center"/>
        <w:rPr>
          <w:b/>
          <w:i/>
          <w:sz w:val="22"/>
          <w:szCs w:val="22"/>
        </w:rPr>
      </w:pPr>
      <w:r w:rsidRPr="00825008">
        <w:rPr>
          <w:b/>
          <w:i/>
          <w:sz w:val="22"/>
          <w:szCs w:val="22"/>
        </w:rPr>
        <w:t>Динамика производства зерна, тонн</w:t>
      </w:r>
    </w:p>
    <w:p w:rsidR="00763930" w:rsidRPr="00825008" w:rsidRDefault="00763930" w:rsidP="000020DA">
      <w:pPr>
        <w:tabs>
          <w:tab w:val="left" w:pos="720"/>
        </w:tabs>
        <w:ind w:left="-180" w:firstLine="720"/>
        <w:jc w:val="both"/>
      </w:pPr>
    </w:p>
    <w:p w:rsidR="00EE774F" w:rsidRPr="00825008" w:rsidRDefault="00EE774F" w:rsidP="000020DA">
      <w:pPr>
        <w:tabs>
          <w:tab w:val="left" w:pos="720"/>
        </w:tabs>
        <w:ind w:left="-180" w:firstLine="720"/>
        <w:jc w:val="both"/>
      </w:pPr>
    </w:p>
    <w:p w:rsidR="000020DA" w:rsidRPr="00825008" w:rsidRDefault="000020DA" w:rsidP="000020DA">
      <w:pPr>
        <w:tabs>
          <w:tab w:val="left" w:pos="720"/>
        </w:tabs>
        <w:ind w:left="-180"/>
        <w:jc w:val="center"/>
        <w:rPr>
          <w:b/>
          <w:i/>
          <w:sz w:val="22"/>
          <w:szCs w:val="22"/>
        </w:rPr>
      </w:pPr>
      <w:r w:rsidRPr="00825008">
        <w:rPr>
          <w:b/>
          <w:i/>
          <w:sz w:val="22"/>
          <w:szCs w:val="22"/>
        </w:rPr>
        <w:t>Динамика производства зерна, тонн</w:t>
      </w:r>
    </w:p>
    <w:p w:rsidR="000020DA" w:rsidRPr="00825008" w:rsidRDefault="000020DA" w:rsidP="000020DA">
      <w:pPr>
        <w:ind w:left="-180"/>
        <w:jc w:val="both"/>
        <w:rPr>
          <w:b/>
          <w:highlight w:val="yellow"/>
        </w:rPr>
      </w:pPr>
    </w:p>
    <w:p w:rsidR="000020DA" w:rsidRPr="00825008" w:rsidRDefault="000020DA" w:rsidP="000020DA">
      <w:pPr>
        <w:ind w:left="-180"/>
        <w:jc w:val="both"/>
        <w:rPr>
          <w:highlight w:val="yellow"/>
        </w:rPr>
      </w:pPr>
    </w:p>
    <w:p w:rsidR="000020DA" w:rsidRPr="00825008" w:rsidRDefault="000020DA" w:rsidP="000020DA">
      <w:pPr>
        <w:ind w:left="-180"/>
        <w:jc w:val="both"/>
        <w:rPr>
          <w:highlight w:val="yellow"/>
        </w:rPr>
      </w:pPr>
    </w:p>
    <w:p w:rsidR="000020DA" w:rsidRPr="00825008" w:rsidRDefault="00BC40CC" w:rsidP="000020DA">
      <w:pPr>
        <w:ind w:left="-180"/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-916940</wp:posOffset>
            </wp:positionV>
            <wp:extent cx="5878195" cy="2263140"/>
            <wp:effectExtent l="0" t="0" r="0" b="6350"/>
            <wp:wrapNone/>
            <wp:docPr id="48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DA" w:rsidRPr="00825008" w:rsidRDefault="000020DA" w:rsidP="000020DA">
      <w:pPr>
        <w:ind w:left="-180"/>
        <w:jc w:val="both"/>
        <w:rPr>
          <w:highlight w:val="yellow"/>
        </w:rPr>
      </w:pPr>
    </w:p>
    <w:p w:rsidR="000020DA" w:rsidRPr="00825008" w:rsidRDefault="000020DA" w:rsidP="000020DA">
      <w:pPr>
        <w:ind w:left="-180"/>
        <w:jc w:val="center"/>
        <w:rPr>
          <w:b/>
          <w:highlight w:val="yellow"/>
        </w:rPr>
      </w:pPr>
    </w:p>
    <w:p w:rsidR="000020DA" w:rsidRPr="00825008" w:rsidRDefault="000020DA" w:rsidP="000020DA">
      <w:pPr>
        <w:ind w:left="-180"/>
        <w:jc w:val="center"/>
        <w:rPr>
          <w:b/>
          <w:highlight w:val="yellow"/>
        </w:rPr>
      </w:pPr>
    </w:p>
    <w:p w:rsidR="000020DA" w:rsidRPr="00825008" w:rsidRDefault="000020DA" w:rsidP="000020DA">
      <w:pPr>
        <w:ind w:left="-180"/>
        <w:jc w:val="center"/>
        <w:rPr>
          <w:b/>
          <w:highlight w:val="yellow"/>
        </w:rPr>
      </w:pPr>
    </w:p>
    <w:p w:rsidR="000020DA" w:rsidRPr="00825008" w:rsidRDefault="000020DA" w:rsidP="000020DA">
      <w:pPr>
        <w:pStyle w:val="a4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2E08" w:rsidRPr="00825008" w:rsidRDefault="00C52E08" w:rsidP="000020DA">
      <w:pPr>
        <w:ind w:left="-142" w:firstLine="709"/>
        <w:jc w:val="both"/>
      </w:pPr>
    </w:p>
    <w:p w:rsidR="00C52E08" w:rsidRPr="00825008" w:rsidRDefault="00C52E08" w:rsidP="00C52E08">
      <w:pPr>
        <w:ind w:left="-142"/>
        <w:jc w:val="center"/>
      </w:pPr>
      <w:r w:rsidRPr="00825008">
        <w:rPr>
          <w:b/>
          <w:i/>
          <w:sz w:val="22"/>
          <w:szCs w:val="22"/>
        </w:rPr>
        <w:t xml:space="preserve">Урожайность зерновых культур, </w:t>
      </w:r>
      <w:r w:rsidR="00592D1E" w:rsidRPr="00825008">
        <w:rPr>
          <w:b/>
          <w:i/>
          <w:sz w:val="22"/>
          <w:szCs w:val="22"/>
        </w:rPr>
        <w:t>цн/га</w:t>
      </w:r>
    </w:p>
    <w:p w:rsidR="00C52E08" w:rsidRPr="00825008" w:rsidRDefault="00C52E08" w:rsidP="000020DA">
      <w:pPr>
        <w:ind w:left="-142" w:firstLine="709"/>
        <w:jc w:val="both"/>
      </w:pPr>
    </w:p>
    <w:p w:rsidR="00C52E08" w:rsidRPr="00825008" w:rsidRDefault="00BC40CC" w:rsidP="000020DA">
      <w:pPr>
        <w:ind w:left="-142"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112395</wp:posOffset>
            </wp:positionV>
            <wp:extent cx="5960745" cy="1657350"/>
            <wp:effectExtent l="0" t="0" r="1905" b="1905"/>
            <wp:wrapNone/>
            <wp:docPr id="46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E08" w:rsidRPr="00825008" w:rsidRDefault="00C52E08" w:rsidP="000020DA">
      <w:pPr>
        <w:ind w:left="-142" w:firstLine="709"/>
        <w:jc w:val="both"/>
      </w:pPr>
    </w:p>
    <w:p w:rsidR="006B2F56" w:rsidRPr="00825008" w:rsidRDefault="006B2F56" w:rsidP="000020DA">
      <w:pPr>
        <w:ind w:left="-142" w:firstLine="709"/>
        <w:jc w:val="both"/>
      </w:pPr>
    </w:p>
    <w:p w:rsidR="006B2F56" w:rsidRPr="00825008" w:rsidRDefault="006B2F56" w:rsidP="000020DA">
      <w:pPr>
        <w:ind w:left="-142" w:firstLine="709"/>
        <w:jc w:val="both"/>
      </w:pPr>
    </w:p>
    <w:p w:rsidR="006B2F56" w:rsidRPr="00825008" w:rsidRDefault="006B2F56" w:rsidP="000020DA">
      <w:pPr>
        <w:ind w:left="-142" w:firstLine="709"/>
        <w:jc w:val="both"/>
      </w:pPr>
    </w:p>
    <w:p w:rsidR="006B2F56" w:rsidRPr="00825008" w:rsidRDefault="006B2F56" w:rsidP="000020DA">
      <w:pPr>
        <w:ind w:left="-142" w:firstLine="709"/>
        <w:jc w:val="both"/>
      </w:pPr>
    </w:p>
    <w:p w:rsidR="006B2F56" w:rsidRPr="00825008" w:rsidRDefault="006B2F56" w:rsidP="000020DA">
      <w:pPr>
        <w:ind w:left="-142" w:firstLine="709"/>
        <w:jc w:val="both"/>
      </w:pPr>
    </w:p>
    <w:p w:rsidR="00882AD0" w:rsidRPr="00825008" w:rsidRDefault="00882AD0" w:rsidP="000020DA">
      <w:pPr>
        <w:ind w:left="-142" w:firstLine="709"/>
        <w:jc w:val="both"/>
      </w:pPr>
    </w:p>
    <w:p w:rsidR="00A726D3" w:rsidRPr="00825008" w:rsidRDefault="00A726D3" w:rsidP="00882AD0">
      <w:pPr>
        <w:pStyle w:val="a4"/>
        <w:spacing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</w:p>
    <w:p w:rsidR="00A726D3" w:rsidRPr="00825008" w:rsidRDefault="00A726D3" w:rsidP="00882AD0">
      <w:pPr>
        <w:pStyle w:val="a4"/>
        <w:spacing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</w:p>
    <w:p w:rsidR="00692D45" w:rsidRPr="002000C2" w:rsidRDefault="003C1CCE" w:rsidP="003B4238">
      <w:pPr>
        <w:spacing w:line="276" w:lineRule="auto"/>
        <w:ind w:left="-142"/>
        <w:jc w:val="both"/>
      </w:pPr>
      <w:r>
        <w:t xml:space="preserve">     </w:t>
      </w:r>
      <w:r w:rsidR="004E6D4A">
        <w:t xml:space="preserve"> </w:t>
      </w:r>
      <w:r w:rsidR="004E6D4A" w:rsidRPr="002000C2">
        <w:t>Заготовлено с большим запасом кормов для животноводства: сенажа – 30,9 тысяч тонн (118 %</w:t>
      </w:r>
      <w:r w:rsidR="00843C61" w:rsidRPr="002000C2">
        <w:t xml:space="preserve"> к плану</w:t>
      </w:r>
      <w:r w:rsidR="004E6D4A" w:rsidRPr="002000C2">
        <w:t>), силоса – 20,0 тысяч тонн</w:t>
      </w:r>
      <w:r w:rsidR="00843C61" w:rsidRPr="002000C2">
        <w:t xml:space="preserve"> (95,5 % к плану)</w:t>
      </w:r>
      <w:r w:rsidR="004E6D4A" w:rsidRPr="002000C2">
        <w:t xml:space="preserve">, сена – </w:t>
      </w:r>
      <w:r w:rsidR="00843C61" w:rsidRPr="002000C2">
        <w:t>18,6</w:t>
      </w:r>
      <w:r w:rsidR="004E6D4A" w:rsidRPr="002000C2">
        <w:t xml:space="preserve"> тысяч тонн</w:t>
      </w:r>
      <w:r w:rsidR="00843C61" w:rsidRPr="002000C2">
        <w:t xml:space="preserve"> (156,2 %), соломы – 7,0 тысяч тонн (108 % к плану). В</w:t>
      </w:r>
      <w:r w:rsidRPr="002000C2">
        <w:t xml:space="preserve"> пересчете на 1 условную голову КРС </w:t>
      </w:r>
      <w:r w:rsidR="00843C61" w:rsidRPr="002000C2">
        <w:t xml:space="preserve">заготовлено </w:t>
      </w:r>
      <w:r w:rsidRPr="002000C2">
        <w:t xml:space="preserve"> </w:t>
      </w:r>
      <w:r w:rsidR="00843C61" w:rsidRPr="002000C2">
        <w:t>20,0</w:t>
      </w:r>
      <w:r w:rsidRPr="002000C2">
        <w:t xml:space="preserve"> цн кормовых единиц. </w:t>
      </w:r>
      <w:r w:rsidR="00882AD0" w:rsidRPr="002000C2">
        <w:t xml:space="preserve">    </w:t>
      </w:r>
    </w:p>
    <w:p w:rsidR="000020DA" w:rsidRPr="002000C2" w:rsidRDefault="00882AD0" w:rsidP="003B4238">
      <w:pPr>
        <w:pStyle w:val="a4"/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2000C2">
        <w:rPr>
          <w:rFonts w:ascii="Times New Roman" w:hAnsi="Times New Roman"/>
          <w:sz w:val="24"/>
          <w:szCs w:val="24"/>
        </w:rPr>
        <w:t xml:space="preserve">      </w:t>
      </w:r>
      <w:r w:rsidR="00692D45" w:rsidRPr="002000C2">
        <w:rPr>
          <w:rFonts w:ascii="Times New Roman" w:hAnsi="Times New Roman"/>
          <w:sz w:val="24"/>
          <w:szCs w:val="24"/>
        </w:rPr>
        <w:t>На 01.01.202</w:t>
      </w:r>
      <w:r w:rsidR="00BD2C5A" w:rsidRPr="002000C2">
        <w:rPr>
          <w:rFonts w:ascii="Times New Roman" w:hAnsi="Times New Roman"/>
          <w:sz w:val="24"/>
          <w:szCs w:val="24"/>
        </w:rPr>
        <w:t>4</w:t>
      </w:r>
      <w:r w:rsidR="00692D45" w:rsidRPr="002000C2">
        <w:rPr>
          <w:rFonts w:ascii="Times New Roman" w:hAnsi="Times New Roman"/>
          <w:sz w:val="24"/>
          <w:szCs w:val="24"/>
        </w:rPr>
        <w:t xml:space="preserve"> года поголовье сельскохозяйственных животных в КФХ и СХП прои</w:t>
      </w:r>
      <w:r w:rsidR="008F4023" w:rsidRPr="002000C2">
        <w:rPr>
          <w:rFonts w:ascii="Times New Roman" w:hAnsi="Times New Roman"/>
          <w:sz w:val="24"/>
          <w:szCs w:val="24"/>
        </w:rPr>
        <w:t>сходит</w:t>
      </w:r>
      <w:r w:rsidR="00692D45" w:rsidRPr="002000C2">
        <w:rPr>
          <w:rFonts w:ascii="Times New Roman" w:hAnsi="Times New Roman"/>
          <w:sz w:val="24"/>
          <w:szCs w:val="24"/>
        </w:rPr>
        <w:t xml:space="preserve"> </w:t>
      </w:r>
      <w:r w:rsidR="008F4023" w:rsidRPr="002000C2">
        <w:rPr>
          <w:rFonts w:ascii="Times New Roman" w:hAnsi="Times New Roman"/>
          <w:sz w:val="24"/>
          <w:szCs w:val="24"/>
        </w:rPr>
        <w:t xml:space="preserve">ежегодное </w:t>
      </w:r>
      <w:r w:rsidR="00692D45" w:rsidRPr="002000C2">
        <w:rPr>
          <w:rFonts w:ascii="Times New Roman" w:hAnsi="Times New Roman"/>
          <w:sz w:val="24"/>
          <w:szCs w:val="24"/>
        </w:rPr>
        <w:t>снижение в сравнении с 202</w:t>
      </w:r>
      <w:r w:rsidR="00BD2C5A" w:rsidRPr="002000C2">
        <w:rPr>
          <w:rFonts w:ascii="Times New Roman" w:hAnsi="Times New Roman"/>
          <w:sz w:val="24"/>
          <w:szCs w:val="24"/>
        </w:rPr>
        <w:t>2</w:t>
      </w:r>
      <w:r w:rsidR="00692D45" w:rsidRPr="002000C2">
        <w:rPr>
          <w:rFonts w:ascii="Times New Roman" w:hAnsi="Times New Roman"/>
          <w:sz w:val="24"/>
          <w:szCs w:val="24"/>
        </w:rPr>
        <w:t xml:space="preserve"> годом </w:t>
      </w:r>
      <w:r w:rsidR="008F4023" w:rsidRPr="002000C2">
        <w:rPr>
          <w:rFonts w:ascii="Times New Roman" w:hAnsi="Times New Roman"/>
          <w:sz w:val="24"/>
          <w:szCs w:val="24"/>
        </w:rPr>
        <w:t xml:space="preserve">в скотоводстве на </w:t>
      </w:r>
      <w:r w:rsidR="00692D45" w:rsidRPr="002000C2">
        <w:rPr>
          <w:rFonts w:ascii="Times New Roman" w:hAnsi="Times New Roman"/>
          <w:sz w:val="24"/>
          <w:szCs w:val="24"/>
        </w:rPr>
        <w:t xml:space="preserve"> 5 %, </w:t>
      </w:r>
      <w:r w:rsidR="008F4023" w:rsidRPr="002000C2">
        <w:rPr>
          <w:rFonts w:ascii="Times New Roman" w:hAnsi="Times New Roman"/>
          <w:sz w:val="24"/>
          <w:szCs w:val="24"/>
        </w:rPr>
        <w:t>в овцеводстве на 23 %, в коневодстве на 9%.</w:t>
      </w:r>
      <w:r w:rsidR="00692D45" w:rsidRPr="002000C2">
        <w:t xml:space="preserve"> </w:t>
      </w:r>
      <w:r w:rsidR="00692D45" w:rsidRPr="002000C2">
        <w:rPr>
          <w:rFonts w:ascii="Times New Roman" w:hAnsi="Times New Roman"/>
          <w:sz w:val="24"/>
          <w:szCs w:val="24"/>
        </w:rPr>
        <w:t xml:space="preserve">Снижение поголовья обусловлено в первую очередь  закрытием крестьянских (фермерских) хозяйств с </w:t>
      </w:r>
      <w:r w:rsidR="008F4023" w:rsidRPr="002000C2">
        <w:rPr>
          <w:rFonts w:ascii="Times New Roman" w:hAnsi="Times New Roman"/>
          <w:sz w:val="24"/>
          <w:szCs w:val="24"/>
        </w:rPr>
        <w:t>52</w:t>
      </w:r>
      <w:r w:rsidR="00692D45" w:rsidRPr="002000C2">
        <w:rPr>
          <w:rFonts w:ascii="Times New Roman" w:hAnsi="Times New Roman"/>
          <w:sz w:val="24"/>
          <w:szCs w:val="24"/>
        </w:rPr>
        <w:t xml:space="preserve"> до </w:t>
      </w:r>
      <w:r w:rsidR="008F4023" w:rsidRPr="002000C2">
        <w:rPr>
          <w:rFonts w:ascii="Times New Roman" w:hAnsi="Times New Roman"/>
          <w:sz w:val="24"/>
          <w:szCs w:val="24"/>
        </w:rPr>
        <w:t>44</w:t>
      </w:r>
      <w:r w:rsidR="00692D45" w:rsidRPr="002000C2">
        <w:rPr>
          <w:rFonts w:ascii="Times New Roman" w:hAnsi="Times New Roman"/>
          <w:sz w:val="24"/>
          <w:szCs w:val="24"/>
        </w:rPr>
        <w:t>. Из-за большой налоговой нагрузки, определенной ответственности и условий ведения сельского хозяйства небольшие хозяйствующие субъекты вынуждены прекратить деятельность,</w:t>
      </w:r>
      <w:r w:rsidR="003B4238" w:rsidRPr="002000C2">
        <w:rPr>
          <w:rFonts w:ascii="Times New Roman" w:hAnsi="Times New Roman"/>
          <w:sz w:val="24"/>
          <w:szCs w:val="24"/>
        </w:rPr>
        <w:t xml:space="preserve"> меняя сферу деятельности. В хозяйствах населения также идёт сокращение поголовья сельскохозяйственных животных. </w:t>
      </w:r>
    </w:p>
    <w:p w:rsidR="004B0265" w:rsidRPr="00EC099A" w:rsidRDefault="004D3A8A" w:rsidP="00492367">
      <w:pPr>
        <w:ind w:left="-180"/>
        <w:jc w:val="center"/>
        <w:rPr>
          <w:b/>
          <w:sz w:val="22"/>
          <w:szCs w:val="22"/>
        </w:rPr>
      </w:pPr>
      <w:r w:rsidRPr="00EC099A">
        <w:rPr>
          <w:b/>
          <w:sz w:val="22"/>
          <w:szCs w:val="22"/>
        </w:rPr>
        <w:t>Поголовье сельскохозяйственных животных, гол.</w:t>
      </w:r>
    </w:p>
    <w:p w:rsidR="004B0265" w:rsidRDefault="004B0265" w:rsidP="00492367">
      <w:pPr>
        <w:ind w:left="-180"/>
        <w:jc w:val="center"/>
        <w:rPr>
          <w:b/>
          <w:i/>
          <w:sz w:val="22"/>
          <w:szCs w:val="22"/>
        </w:rPr>
      </w:pPr>
    </w:p>
    <w:p w:rsidR="004D3A8A" w:rsidRDefault="00BC40CC" w:rsidP="00492367">
      <w:pPr>
        <w:ind w:left="-180"/>
        <w:jc w:val="center"/>
      </w:pPr>
      <w:r>
        <w:rPr>
          <w:noProof/>
        </w:rPr>
        <w:drawing>
          <wp:inline distT="0" distB="0" distL="0" distR="0">
            <wp:extent cx="5572125" cy="22288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0265" w:rsidRPr="00825008" w:rsidRDefault="004B0265" w:rsidP="00492367">
      <w:pPr>
        <w:ind w:left="-180"/>
        <w:jc w:val="center"/>
      </w:pPr>
    </w:p>
    <w:p w:rsidR="00841A61" w:rsidRPr="00B67738" w:rsidRDefault="009A475C" w:rsidP="009A475C">
      <w:pPr>
        <w:pStyle w:val="a4"/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3B4238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5522B0" w:rsidRPr="00B67738">
        <w:rPr>
          <w:rFonts w:ascii="Times New Roman" w:hAnsi="Times New Roman"/>
          <w:sz w:val="24"/>
          <w:szCs w:val="24"/>
        </w:rPr>
        <w:t xml:space="preserve">Производство мяса на убой </w:t>
      </w:r>
      <w:r w:rsidR="00FB0F86" w:rsidRPr="00B67738">
        <w:rPr>
          <w:rFonts w:ascii="Times New Roman" w:hAnsi="Times New Roman"/>
          <w:sz w:val="24"/>
          <w:szCs w:val="24"/>
        </w:rPr>
        <w:t>во всех категориях хозяйств</w:t>
      </w:r>
      <w:r w:rsidR="00747BDC" w:rsidRPr="00B67738">
        <w:rPr>
          <w:rFonts w:ascii="Times New Roman" w:hAnsi="Times New Roman"/>
          <w:sz w:val="24"/>
          <w:szCs w:val="24"/>
        </w:rPr>
        <w:t xml:space="preserve"> </w:t>
      </w:r>
      <w:r w:rsidR="00F63D27" w:rsidRPr="00B67738">
        <w:rPr>
          <w:rFonts w:ascii="Times New Roman" w:hAnsi="Times New Roman"/>
          <w:sz w:val="24"/>
          <w:szCs w:val="24"/>
        </w:rPr>
        <w:t>за 202</w:t>
      </w:r>
      <w:r w:rsidR="003B4238" w:rsidRPr="00B67738">
        <w:rPr>
          <w:rFonts w:ascii="Times New Roman" w:hAnsi="Times New Roman"/>
          <w:sz w:val="24"/>
          <w:szCs w:val="24"/>
        </w:rPr>
        <w:t>3</w:t>
      </w:r>
      <w:r w:rsidR="00F63D27" w:rsidRPr="00B67738">
        <w:rPr>
          <w:rFonts w:ascii="Times New Roman" w:hAnsi="Times New Roman"/>
          <w:sz w:val="24"/>
          <w:szCs w:val="24"/>
        </w:rPr>
        <w:t xml:space="preserve"> год</w:t>
      </w:r>
      <w:r w:rsidR="005522B0" w:rsidRPr="00B67738">
        <w:rPr>
          <w:rFonts w:ascii="Times New Roman" w:hAnsi="Times New Roman"/>
          <w:sz w:val="24"/>
          <w:szCs w:val="24"/>
        </w:rPr>
        <w:t xml:space="preserve"> составило</w:t>
      </w:r>
      <w:r w:rsidR="003B4238" w:rsidRPr="00B67738">
        <w:rPr>
          <w:rFonts w:ascii="Times New Roman" w:hAnsi="Times New Roman"/>
          <w:sz w:val="24"/>
          <w:szCs w:val="24"/>
        </w:rPr>
        <w:t xml:space="preserve"> 5 693 тонны, что ниже уровня 2022 года на 5 %,  </w:t>
      </w:r>
      <w:r w:rsidR="005522B0" w:rsidRPr="00B67738">
        <w:rPr>
          <w:rFonts w:ascii="Times New Roman" w:hAnsi="Times New Roman"/>
          <w:sz w:val="24"/>
          <w:szCs w:val="24"/>
        </w:rPr>
        <w:t xml:space="preserve"> производство молока </w:t>
      </w:r>
      <w:r w:rsidR="003B4238" w:rsidRPr="00B67738">
        <w:rPr>
          <w:rFonts w:ascii="Times New Roman" w:hAnsi="Times New Roman"/>
          <w:sz w:val="24"/>
          <w:szCs w:val="24"/>
        </w:rPr>
        <w:t>24 258 тонн, что составляет 98 % к предыдущему году.</w:t>
      </w:r>
    </w:p>
    <w:p w:rsidR="0063203C" w:rsidRPr="00825008" w:rsidRDefault="0063203C" w:rsidP="000020DA">
      <w:pPr>
        <w:pStyle w:val="a4"/>
        <w:spacing w:after="0"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</w:p>
    <w:p w:rsidR="00841A61" w:rsidRPr="00EC099A" w:rsidRDefault="00841A61" w:rsidP="00841A61">
      <w:pPr>
        <w:pStyle w:val="a4"/>
        <w:spacing w:after="0" w:line="240" w:lineRule="auto"/>
        <w:ind w:left="-180" w:firstLine="720"/>
        <w:jc w:val="center"/>
        <w:rPr>
          <w:rFonts w:ascii="Times New Roman" w:hAnsi="Times New Roman"/>
          <w:b/>
          <w:sz w:val="24"/>
          <w:szCs w:val="24"/>
        </w:rPr>
      </w:pPr>
      <w:r w:rsidRPr="00EC099A">
        <w:rPr>
          <w:rFonts w:ascii="Times New Roman" w:hAnsi="Times New Roman"/>
          <w:b/>
          <w:sz w:val="24"/>
          <w:szCs w:val="24"/>
        </w:rPr>
        <w:t>Динамика производства продукции животноводства по годам</w:t>
      </w:r>
      <w:r w:rsidR="00EC099A">
        <w:rPr>
          <w:rFonts w:ascii="Times New Roman" w:hAnsi="Times New Roman"/>
          <w:b/>
          <w:sz w:val="24"/>
          <w:szCs w:val="24"/>
        </w:rPr>
        <w:t>, тонн</w:t>
      </w:r>
    </w:p>
    <w:p w:rsidR="004813B8" w:rsidRPr="00825008" w:rsidRDefault="00BC40CC" w:rsidP="000020DA">
      <w:pPr>
        <w:pStyle w:val="a4"/>
        <w:spacing w:after="0"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  <w:r>
        <w:rPr>
          <w:b/>
          <w:i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76835</wp:posOffset>
            </wp:positionV>
            <wp:extent cx="5339080" cy="1775460"/>
            <wp:effectExtent l="0" t="635" r="4445" b="0"/>
            <wp:wrapNone/>
            <wp:docPr id="41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3B8" w:rsidRPr="00825008" w:rsidRDefault="004813B8" w:rsidP="000020DA">
      <w:pPr>
        <w:pStyle w:val="a4"/>
        <w:spacing w:after="0"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</w:p>
    <w:p w:rsidR="00747BDC" w:rsidRPr="00825008" w:rsidRDefault="00747BDC" w:rsidP="000020DA">
      <w:pPr>
        <w:pStyle w:val="a4"/>
        <w:spacing w:after="0"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</w:p>
    <w:p w:rsidR="000020DA" w:rsidRPr="00825008" w:rsidRDefault="000020DA" w:rsidP="000020DA">
      <w:pPr>
        <w:tabs>
          <w:tab w:val="left" w:pos="6330"/>
        </w:tabs>
        <w:ind w:left="-180" w:firstLine="720"/>
        <w:jc w:val="both"/>
        <w:rPr>
          <w:i/>
          <w:sz w:val="20"/>
          <w:szCs w:val="20"/>
          <w:highlight w:val="yellow"/>
        </w:rPr>
      </w:pPr>
    </w:p>
    <w:p w:rsidR="000020DA" w:rsidRPr="00825008" w:rsidRDefault="000020DA" w:rsidP="000020DA">
      <w:pPr>
        <w:ind w:left="-180" w:firstLine="708"/>
        <w:jc w:val="center"/>
        <w:rPr>
          <w:b/>
          <w:i/>
          <w:sz w:val="22"/>
          <w:szCs w:val="22"/>
          <w:highlight w:val="yellow"/>
        </w:rPr>
      </w:pPr>
    </w:p>
    <w:p w:rsidR="000020DA" w:rsidRPr="00825008" w:rsidRDefault="000020DA" w:rsidP="000020DA">
      <w:pPr>
        <w:ind w:left="-180" w:firstLine="708"/>
        <w:jc w:val="center"/>
        <w:rPr>
          <w:b/>
          <w:i/>
          <w:sz w:val="22"/>
          <w:szCs w:val="22"/>
          <w:highlight w:val="yellow"/>
        </w:rPr>
      </w:pPr>
    </w:p>
    <w:p w:rsidR="000020DA" w:rsidRPr="00825008" w:rsidRDefault="000020DA" w:rsidP="000020DA">
      <w:pPr>
        <w:ind w:left="-180" w:firstLine="708"/>
        <w:jc w:val="center"/>
        <w:rPr>
          <w:b/>
          <w:i/>
          <w:sz w:val="22"/>
          <w:szCs w:val="22"/>
          <w:highlight w:val="yellow"/>
        </w:rPr>
      </w:pPr>
    </w:p>
    <w:p w:rsidR="000020DA" w:rsidRPr="00825008" w:rsidRDefault="000020DA" w:rsidP="000020DA">
      <w:pPr>
        <w:ind w:left="-180" w:firstLine="708"/>
        <w:jc w:val="center"/>
        <w:rPr>
          <w:b/>
          <w:i/>
          <w:sz w:val="22"/>
          <w:szCs w:val="22"/>
          <w:highlight w:val="yellow"/>
        </w:rPr>
      </w:pPr>
    </w:p>
    <w:p w:rsidR="000020DA" w:rsidRPr="00825008" w:rsidRDefault="000020DA" w:rsidP="000020DA">
      <w:pPr>
        <w:ind w:left="-180" w:firstLine="708"/>
        <w:jc w:val="center"/>
        <w:rPr>
          <w:b/>
          <w:i/>
          <w:sz w:val="22"/>
          <w:szCs w:val="22"/>
          <w:highlight w:val="yellow"/>
        </w:rPr>
      </w:pPr>
    </w:p>
    <w:p w:rsidR="000020DA" w:rsidRPr="00825008" w:rsidRDefault="000020DA" w:rsidP="000020DA">
      <w:pPr>
        <w:ind w:left="-180" w:firstLine="708"/>
        <w:jc w:val="center"/>
        <w:rPr>
          <w:b/>
          <w:i/>
          <w:sz w:val="22"/>
          <w:szCs w:val="22"/>
          <w:highlight w:val="yellow"/>
        </w:rPr>
      </w:pPr>
    </w:p>
    <w:p w:rsidR="000020DA" w:rsidRPr="00825008" w:rsidRDefault="000020DA" w:rsidP="000020DA">
      <w:pPr>
        <w:ind w:left="-180" w:firstLine="708"/>
        <w:jc w:val="center"/>
        <w:rPr>
          <w:b/>
          <w:i/>
          <w:sz w:val="22"/>
          <w:szCs w:val="22"/>
          <w:highlight w:val="yellow"/>
        </w:rPr>
      </w:pPr>
    </w:p>
    <w:p w:rsidR="000020DA" w:rsidRPr="00825008" w:rsidRDefault="000020DA" w:rsidP="000020DA">
      <w:pPr>
        <w:tabs>
          <w:tab w:val="left" w:pos="720"/>
        </w:tabs>
        <w:ind w:left="-180" w:firstLine="720"/>
        <w:jc w:val="both"/>
        <w:rPr>
          <w:highlight w:val="yellow"/>
        </w:rPr>
      </w:pPr>
    </w:p>
    <w:p w:rsidR="009A475C" w:rsidRPr="002000C2" w:rsidRDefault="00DF433E" w:rsidP="009A475C">
      <w:pPr>
        <w:pStyle w:val="a4"/>
        <w:spacing w:after="0" w:line="240" w:lineRule="auto"/>
        <w:ind w:left="-180" w:firstLine="720"/>
        <w:jc w:val="both"/>
        <w:rPr>
          <w:rFonts w:ascii="Times New Roman" w:hAnsi="Times New Roman"/>
          <w:sz w:val="24"/>
          <w:szCs w:val="24"/>
        </w:rPr>
      </w:pPr>
      <w:r w:rsidRPr="002000C2">
        <w:rPr>
          <w:rFonts w:ascii="Times New Roman" w:hAnsi="Times New Roman"/>
          <w:sz w:val="24"/>
          <w:szCs w:val="24"/>
        </w:rPr>
        <w:t xml:space="preserve">В целях реализации продукции животноводства в </w:t>
      </w:r>
      <w:r w:rsidR="00EC099A" w:rsidRPr="002000C2">
        <w:rPr>
          <w:rFonts w:ascii="Times New Roman" w:hAnsi="Times New Roman"/>
          <w:sz w:val="24"/>
          <w:szCs w:val="24"/>
        </w:rPr>
        <w:t xml:space="preserve">крестьянских (фермерских) хозяйствах и </w:t>
      </w:r>
      <w:r w:rsidRPr="002000C2">
        <w:rPr>
          <w:rFonts w:ascii="Times New Roman" w:hAnsi="Times New Roman"/>
          <w:sz w:val="24"/>
          <w:szCs w:val="24"/>
        </w:rPr>
        <w:t>хозяйствах</w:t>
      </w:r>
      <w:r w:rsidR="00EC099A" w:rsidRPr="002000C2">
        <w:rPr>
          <w:rFonts w:ascii="Times New Roman" w:hAnsi="Times New Roman"/>
          <w:sz w:val="24"/>
          <w:szCs w:val="24"/>
        </w:rPr>
        <w:t xml:space="preserve"> населения </w:t>
      </w:r>
      <w:r w:rsidRPr="002000C2">
        <w:rPr>
          <w:rFonts w:ascii="Times New Roman" w:hAnsi="Times New Roman"/>
          <w:sz w:val="24"/>
          <w:szCs w:val="24"/>
        </w:rPr>
        <w:t xml:space="preserve"> организован закуп молока и мяса кооперативами. </w:t>
      </w:r>
      <w:r w:rsidR="009A475C" w:rsidRPr="002000C2">
        <w:rPr>
          <w:rFonts w:ascii="Times New Roman" w:hAnsi="Times New Roman"/>
          <w:sz w:val="24"/>
          <w:szCs w:val="24"/>
        </w:rPr>
        <w:t>В 202</w:t>
      </w:r>
      <w:r w:rsidR="00EC099A" w:rsidRPr="002000C2">
        <w:rPr>
          <w:rFonts w:ascii="Times New Roman" w:hAnsi="Times New Roman"/>
          <w:sz w:val="24"/>
          <w:szCs w:val="24"/>
        </w:rPr>
        <w:t>3</w:t>
      </w:r>
      <w:r w:rsidR="009A475C" w:rsidRPr="002000C2">
        <w:rPr>
          <w:rFonts w:ascii="Times New Roman" w:hAnsi="Times New Roman"/>
          <w:sz w:val="24"/>
          <w:szCs w:val="24"/>
        </w:rPr>
        <w:t xml:space="preserve"> году кооперативами «Спектр», «Ейский», «Гарант» и «Мясолюбы» закуплено мяса в количестве </w:t>
      </w:r>
      <w:r w:rsidR="00EC099A" w:rsidRPr="002000C2">
        <w:rPr>
          <w:rFonts w:ascii="Times New Roman" w:hAnsi="Times New Roman"/>
          <w:sz w:val="24"/>
          <w:szCs w:val="24"/>
        </w:rPr>
        <w:t>41</w:t>
      </w:r>
      <w:r w:rsidR="00726ABB">
        <w:rPr>
          <w:rFonts w:ascii="Times New Roman" w:hAnsi="Times New Roman"/>
          <w:sz w:val="24"/>
          <w:szCs w:val="24"/>
        </w:rPr>
        <w:t>8</w:t>
      </w:r>
      <w:r w:rsidR="00EC099A" w:rsidRPr="002000C2">
        <w:rPr>
          <w:rFonts w:ascii="Times New Roman" w:hAnsi="Times New Roman"/>
          <w:sz w:val="24"/>
          <w:szCs w:val="24"/>
        </w:rPr>
        <w:t>,</w:t>
      </w:r>
      <w:r w:rsidR="00726ABB">
        <w:rPr>
          <w:rFonts w:ascii="Times New Roman" w:hAnsi="Times New Roman"/>
          <w:sz w:val="24"/>
          <w:szCs w:val="24"/>
        </w:rPr>
        <w:t>5</w:t>
      </w:r>
      <w:r w:rsidR="00EC099A" w:rsidRPr="002000C2">
        <w:rPr>
          <w:rFonts w:ascii="Times New Roman" w:hAnsi="Times New Roman"/>
          <w:sz w:val="24"/>
          <w:szCs w:val="24"/>
        </w:rPr>
        <w:t xml:space="preserve"> тонн</w:t>
      </w:r>
      <w:r w:rsidR="00D84271">
        <w:rPr>
          <w:rFonts w:ascii="Times New Roman" w:hAnsi="Times New Roman"/>
          <w:sz w:val="24"/>
          <w:szCs w:val="24"/>
        </w:rPr>
        <w:t xml:space="preserve"> на сумму 119,3 млн. рублей</w:t>
      </w:r>
      <w:r w:rsidR="00EC099A" w:rsidRPr="002000C2">
        <w:rPr>
          <w:rFonts w:ascii="Times New Roman" w:hAnsi="Times New Roman"/>
          <w:sz w:val="24"/>
          <w:szCs w:val="24"/>
        </w:rPr>
        <w:t>, что составило 10</w:t>
      </w:r>
      <w:r w:rsidR="00726ABB">
        <w:rPr>
          <w:rFonts w:ascii="Times New Roman" w:hAnsi="Times New Roman"/>
          <w:sz w:val="24"/>
          <w:szCs w:val="24"/>
        </w:rPr>
        <w:t>9</w:t>
      </w:r>
      <w:r w:rsidR="00EC099A" w:rsidRPr="002000C2">
        <w:rPr>
          <w:rFonts w:ascii="Times New Roman" w:hAnsi="Times New Roman"/>
          <w:sz w:val="24"/>
          <w:szCs w:val="24"/>
        </w:rPr>
        <w:t xml:space="preserve"> % к уровню 2022 года. З</w:t>
      </w:r>
      <w:r w:rsidR="009A475C" w:rsidRPr="002000C2">
        <w:rPr>
          <w:rFonts w:ascii="Times New Roman" w:hAnsi="Times New Roman"/>
          <w:sz w:val="24"/>
          <w:szCs w:val="24"/>
        </w:rPr>
        <w:t xml:space="preserve">акуп молока </w:t>
      </w:r>
      <w:r w:rsidR="00EC099A" w:rsidRPr="002000C2">
        <w:rPr>
          <w:rFonts w:ascii="Times New Roman" w:hAnsi="Times New Roman"/>
          <w:sz w:val="24"/>
          <w:szCs w:val="24"/>
        </w:rPr>
        <w:t>осуществлял</w:t>
      </w:r>
      <w:r w:rsidR="009A475C" w:rsidRPr="002000C2">
        <w:rPr>
          <w:rFonts w:ascii="Times New Roman" w:hAnsi="Times New Roman"/>
          <w:sz w:val="24"/>
          <w:szCs w:val="24"/>
        </w:rPr>
        <w:t xml:space="preserve"> СССПК «Ейский»</w:t>
      </w:r>
      <w:r w:rsidR="003B4238" w:rsidRPr="002000C2">
        <w:rPr>
          <w:rFonts w:ascii="Times New Roman" w:hAnsi="Times New Roman"/>
          <w:sz w:val="24"/>
          <w:szCs w:val="24"/>
        </w:rPr>
        <w:t xml:space="preserve">. За 2023 год кооперативом </w:t>
      </w:r>
      <w:r w:rsidR="009A475C" w:rsidRPr="002000C2">
        <w:rPr>
          <w:rFonts w:ascii="Times New Roman" w:hAnsi="Times New Roman"/>
          <w:sz w:val="24"/>
          <w:szCs w:val="24"/>
        </w:rPr>
        <w:t xml:space="preserve"> закуплено</w:t>
      </w:r>
      <w:r w:rsidR="003B4238" w:rsidRPr="002000C2">
        <w:rPr>
          <w:rFonts w:ascii="Times New Roman" w:hAnsi="Times New Roman"/>
          <w:sz w:val="24"/>
          <w:szCs w:val="24"/>
        </w:rPr>
        <w:t xml:space="preserve"> </w:t>
      </w:r>
      <w:r w:rsidR="00726ABB">
        <w:rPr>
          <w:rFonts w:ascii="Times New Roman" w:hAnsi="Times New Roman"/>
          <w:sz w:val="24"/>
          <w:szCs w:val="24"/>
        </w:rPr>
        <w:t>39,46</w:t>
      </w:r>
      <w:r w:rsidR="003B4238" w:rsidRPr="002000C2">
        <w:rPr>
          <w:rFonts w:ascii="Times New Roman" w:hAnsi="Times New Roman"/>
          <w:sz w:val="24"/>
          <w:szCs w:val="24"/>
        </w:rPr>
        <w:t xml:space="preserve"> тонн, </w:t>
      </w:r>
      <w:r w:rsidR="00DE7110">
        <w:rPr>
          <w:rFonts w:ascii="Times New Roman" w:hAnsi="Times New Roman"/>
          <w:sz w:val="24"/>
          <w:szCs w:val="24"/>
        </w:rPr>
        <w:t xml:space="preserve">на сумму 883,0 тыс. рублей, </w:t>
      </w:r>
      <w:r w:rsidR="003B4238" w:rsidRPr="002000C2">
        <w:rPr>
          <w:rFonts w:ascii="Times New Roman" w:hAnsi="Times New Roman"/>
          <w:sz w:val="24"/>
          <w:szCs w:val="24"/>
        </w:rPr>
        <w:t xml:space="preserve">что в 2 раза ниже уровня прошлого года. </w:t>
      </w:r>
      <w:r w:rsidR="009A475C" w:rsidRPr="002000C2">
        <w:rPr>
          <w:rFonts w:ascii="Times New Roman" w:hAnsi="Times New Roman"/>
          <w:sz w:val="24"/>
          <w:szCs w:val="24"/>
        </w:rPr>
        <w:t xml:space="preserve"> </w:t>
      </w:r>
      <w:r w:rsidR="008D3144">
        <w:rPr>
          <w:rFonts w:ascii="Times New Roman" w:hAnsi="Times New Roman"/>
          <w:sz w:val="24"/>
          <w:szCs w:val="24"/>
        </w:rPr>
        <w:t xml:space="preserve">Доля закупа </w:t>
      </w:r>
      <w:r w:rsidR="00D84271">
        <w:rPr>
          <w:rFonts w:ascii="Times New Roman" w:hAnsi="Times New Roman"/>
          <w:sz w:val="24"/>
          <w:szCs w:val="24"/>
        </w:rPr>
        <w:t>мяса в ЛПХ составляет 58 %, в КФХ – 42 %, доля закупа молока в ЛПХ – 25%, в КФХ - 79%.</w:t>
      </w:r>
    </w:p>
    <w:p w:rsidR="006F5D34" w:rsidRPr="002000C2" w:rsidRDefault="00726ABB" w:rsidP="006F5D34">
      <w:pPr>
        <w:spacing w:line="276" w:lineRule="auto"/>
        <w:ind w:left="-142"/>
        <w:jc w:val="both"/>
        <w:rPr>
          <w:bCs/>
          <w:spacing w:val="2"/>
        </w:rPr>
      </w:pPr>
      <w:r>
        <w:rPr>
          <w:bCs/>
          <w:spacing w:val="2"/>
        </w:rPr>
        <w:t xml:space="preserve">      </w:t>
      </w:r>
      <w:r w:rsidR="006F5D34" w:rsidRPr="002000C2">
        <w:rPr>
          <w:bCs/>
          <w:spacing w:val="2"/>
        </w:rPr>
        <w:t xml:space="preserve">     По итогам 202</w:t>
      </w:r>
      <w:r w:rsidR="004D4F63" w:rsidRPr="002000C2">
        <w:rPr>
          <w:bCs/>
          <w:spacing w:val="2"/>
        </w:rPr>
        <w:t>3</w:t>
      </w:r>
      <w:r w:rsidR="006F5D34" w:rsidRPr="002000C2">
        <w:rPr>
          <w:bCs/>
          <w:spacing w:val="2"/>
        </w:rPr>
        <w:t xml:space="preserve"> года валовая продукция сельского хозяйства во всех формах собственности составила 1 </w:t>
      </w:r>
      <w:r w:rsidR="004D4F63" w:rsidRPr="002000C2">
        <w:rPr>
          <w:bCs/>
          <w:spacing w:val="2"/>
        </w:rPr>
        <w:t>199</w:t>
      </w:r>
      <w:r w:rsidR="006F5D34" w:rsidRPr="002000C2">
        <w:rPr>
          <w:bCs/>
          <w:spacing w:val="2"/>
        </w:rPr>
        <w:t xml:space="preserve"> </w:t>
      </w:r>
      <w:r w:rsidR="004D4F63" w:rsidRPr="002000C2">
        <w:rPr>
          <w:bCs/>
          <w:spacing w:val="2"/>
        </w:rPr>
        <w:t>876</w:t>
      </w:r>
      <w:r w:rsidR="006F5D34" w:rsidRPr="002000C2">
        <w:rPr>
          <w:bCs/>
          <w:spacing w:val="2"/>
        </w:rPr>
        <w:t xml:space="preserve">,0 тыс. руб., что составляет </w:t>
      </w:r>
      <w:r w:rsidR="004D4F63" w:rsidRPr="002000C2">
        <w:rPr>
          <w:bCs/>
          <w:spacing w:val="2"/>
        </w:rPr>
        <w:t>93</w:t>
      </w:r>
      <w:r w:rsidR="006F5D34" w:rsidRPr="002000C2">
        <w:rPr>
          <w:bCs/>
          <w:spacing w:val="2"/>
        </w:rPr>
        <w:t xml:space="preserve">% к уровню предыдущего года. </w:t>
      </w:r>
    </w:p>
    <w:p w:rsidR="0063203C" w:rsidRPr="00825008" w:rsidRDefault="0063203C" w:rsidP="000020DA">
      <w:pPr>
        <w:tabs>
          <w:tab w:val="left" w:pos="720"/>
        </w:tabs>
        <w:ind w:left="-180" w:firstLine="720"/>
        <w:jc w:val="both"/>
        <w:rPr>
          <w:sz w:val="20"/>
          <w:szCs w:val="20"/>
        </w:rPr>
      </w:pPr>
    </w:p>
    <w:p w:rsidR="000020DA" w:rsidRPr="00825008" w:rsidRDefault="000020DA" w:rsidP="000020DA">
      <w:pPr>
        <w:ind w:left="-180"/>
        <w:jc w:val="center"/>
        <w:rPr>
          <w:b/>
          <w:i/>
          <w:sz w:val="22"/>
          <w:szCs w:val="22"/>
        </w:rPr>
      </w:pPr>
      <w:r w:rsidRPr="00825008">
        <w:rPr>
          <w:b/>
          <w:i/>
          <w:sz w:val="22"/>
          <w:szCs w:val="22"/>
        </w:rPr>
        <w:t>Валовой выпуск сельскохозяйственной продукции во всех категориях хозяйств, млн. руб.</w:t>
      </w:r>
    </w:p>
    <w:p w:rsidR="000020DA" w:rsidRPr="00825008" w:rsidRDefault="00BC40CC" w:rsidP="000020DA">
      <w:pPr>
        <w:tabs>
          <w:tab w:val="left" w:pos="720"/>
        </w:tabs>
        <w:jc w:val="both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20320</wp:posOffset>
            </wp:positionV>
            <wp:extent cx="5741035" cy="1835150"/>
            <wp:effectExtent l="0" t="1270" r="2540" b="1905"/>
            <wp:wrapNone/>
            <wp:docPr id="42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0DA" w:rsidRPr="00825008" w:rsidRDefault="000020DA" w:rsidP="000020DA">
      <w:pPr>
        <w:tabs>
          <w:tab w:val="left" w:pos="720"/>
        </w:tabs>
        <w:jc w:val="both"/>
        <w:rPr>
          <w:highlight w:val="yellow"/>
        </w:rPr>
      </w:pPr>
    </w:p>
    <w:p w:rsidR="000020DA" w:rsidRPr="00825008" w:rsidRDefault="000020DA" w:rsidP="000020DA">
      <w:pPr>
        <w:tabs>
          <w:tab w:val="left" w:pos="720"/>
        </w:tabs>
        <w:jc w:val="both"/>
        <w:rPr>
          <w:highlight w:val="yellow"/>
        </w:rPr>
      </w:pPr>
    </w:p>
    <w:p w:rsidR="000020DA" w:rsidRPr="00825008" w:rsidRDefault="000020DA" w:rsidP="000020DA">
      <w:pPr>
        <w:tabs>
          <w:tab w:val="left" w:pos="720"/>
        </w:tabs>
        <w:jc w:val="both"/>
        <w:rPr>
          <w:highlight w:val="yellow"/>
        </w:rPr>
      </w:pPr>
    </w:p>
    <w:p w:rsidR="000020DA" w:rsidRPr="00825008" w:rsidRDefault="000020DA" w:rsidP="000020DA">
      <w:pPr>
        <w:tabs>
          <w:tab w:val="left" w:pos="720"/>
        </w:tabs>
        <w:jc w:val="both"/>
        <w:rPr>
          <w:highlight w:val="yellow"/>
        </w:rPr>
      </w:pPr>
    </w:p>
    <w:p w:rsidR="000020DA" w:rsidRPr="00825008" w:rsidRDefault="000020DA" w:rsidP="000020DA">
      <w:pPr>
        <w:ind w:left="-180" w:right="-85"/>
        <w:jc w:val="both"/>
        <w:rPr>
          <w:highlight w:val="yellow"/>
        </w:rPr>
      </w:pPr>
    </w:p>
    <w:p w:rsidR="000020DA" w:rsidRPr="00825008" w:rsidRDefault="000020DA" w:rsidP="000020DA">
      <w:pPr>
        <w:ind w:left="-180" w:right="-85"/>
        <w:jc w:val="both"/>
        <w:rPr>
          <w:highlight w:val="yellow"/>
        </w:rPr>
      </w:pPr>
    </w:p>
    <w:p w:rsidR="000020DA" w:rsidRPr="00825008" w:rsidRDefault="00F352B3" w:rsidP="00F352B3">
      <w:pPr>
        <w:ind w:left="-180" w:right="-85"/>
        <w:jc w:val="center"/>
        <w:rPr>
          <w:highlight w:val="yellow"/>
        </w:rPr>
      </w:pPr>
      <w:r w:rsidRPr="00F352B3">
        <w:t>Государственная Программа</w:t>
      </w:r>
    </w:p>
    <w:p w:rsidR="000020DA" w:rsidRPr="00825008" w:rsidRDefault="000020DA" w:rsidP="000020DA">
      <w:pPr>
        <w:ind w:left="-180" w:right="-85"/>
        <w:jc w:val="both"/>
        <w:rPr>
          <w:highlight w:val="yellow"/>
        </w:rPr>
      </w:pPr>
    </w:p>
    <w:p w:rsidR="00FC30E8" w:rsidRDefault="00726ABB" w:rsidP="00520EF7">
      <w:pPr>
        <w:spacing w:line="276" w:lineRule="auto"/>
        <w:jc w:val="both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</w:t>
      </w:r>
    </w:p>
    <w:p w:rsidR="00FC30E8" w:rsidRDefault="00FC30E8" w:rsidP="00520EF7">
      <w:pPr>
        <w:spacing w:line="276" w:lineRule="auto"/>
        <w:jc w:val="both"/>
        <w:textAlignment w:val="baseline"/>
        <w:rPr>
          <w:rFonts w:eastAsia="Calibri"/>
          <w:color w:val="000000"/>
          <w:lang w:eastAsia="en-US"/>
        </w:rPr>
      </w:pPr>
    </w:p>
    <w:p w:rsidR="00520EF7" w:rsidRPr="00F352B3" w:rsidRDefault="00726ABB" w:rsidP="00520EF7">
      <w:pPr>
        <w:spacing w:line="276" w:lineRule="auto"/>
        <w:jc w:val="both"/>
        <w:textAlignment w:val="baseline"/>
        <w:rPr>
          <w:bCs/>
          <w:color w:val="000000"/>
          <w:kern w:val="24"/>
        </w:rPr>
      </w:pPr>
      <w:r>
        <w:rPr>
          <w:rFonts w:eastAsia="Calibri"/>
          <w:color w:val="000000"/>
          <w:lang w:eastAsia="en-US"/>
        </w:rPr>
        <w:t xml:space="preserve">   </w:t>
      </w:r>
      <w:r w:rsidR="00520EF7" w:rsidRPr="00F352B3">
        <w:rPr>
          <w:rFonts w:eastAsia="Calibri"/>
          <w:color w:val="000000"/>
          <w:lang w:eastAsia="en-US"/>
        </w:rPr>
        <w:t>В рамках реализации Государственной программы Иркутской области «Развитие сельского хозяйства  и регулирование рынков сельскохозяйственной продукции, сырья  и продовольствия на 2019 – 202</w:t>
      </w:r>
      <w:r w:rsidR="00520EF7">
        <w:rPr>
          <w:rFonts w:eastAsia="Calibri"/>
          <w:color w:val="000000"/>
          <w:lang w:eastAsia="en-US"/>
        </w:rPr>
        <w:t>6</w:t>
      </w:r>
      <w:r w:rsidR="00520EF7" w:rsidRPr="00F352B3">
        <w:rPr>
          <w:rFonts w:eastAsia="Calibri"/>
          <w:color w:val="000000"/>
          <w:lang w:eastAsia="en-US"/>
        </w:rPr>
        <w:t xml:space="preserve"> годы», Подпрограммы «Комплексное развитие сельских  территорий на 2019 – 202</w:t>
      </w:r>
      <w:r w:rsidR="00520EF7">
        <w:rPr>
          <w:rFonts w:eastAsia="Calibri"/>
          <w:color w:val="000000"/>
          <w:lang w:eastAsia="en-US"/>
        </w:rPr>
        <w:t>6</w:t>
      </w:r>
      <w:r w:rsidR="00520EF7" w:rsidRPr="00F352B3">
        <w:rPr>
          <w:rFonts w:eastAsia="Calibri"/>
          <w:color w:val="000000"/>
          <w:lang w:eastAsia="en-US"/>
        </w:rPr>
        <w:t xml:space="preserve"> годы» </w:t>
      </w:r>
      <w:r w:rsidR="00520EF7" w:rsidRPr="00F352B3">
        <w:rPr>
          <w:bCs/>
          <w:color w:val="000000"/>
          <w:kern w:val="24"/>
        </w:rPr>
        <w:t>подготовлены пакеты документов и</w:t>
      </w:r>
      <w:r w:rsidR="00520EF7">
        <w:rPr>
          <w:bCs/>
          <w:color w:val="000000"/>
          <w:kern w:val="24"/>
        </w:rPr>
        <w:t xml:space="preserve"> сформирован сводный список на 35</w:t>
      </w:r>
      <w:r w:rsidR="00520EF7" w:rsidRPr="00F352B3">
        <w:rPr>
          <w:bCs/>
          <w:color w:val="000000"/>
          <w:kern w:val="24"/>
        </w:rPr>
        <w:t xml:space="preserve"> человек</w:t>
      </w:r>
      <w:r w:rsidR="00520EF7">
        <w:rPr>
          <w:bCs/>
          <w:color w:val="000000"/>
          <w:kern w:val="24"/>
        </w:rPr>
        <w:t xml:space="preserve"> (в т.ч. 11</w:t>
      </w:r>
      <w:r w:rsidR="00520EF7" w:rsidRPr="00F352B3">
        <w:rPr>
          <w:bCs/>
          <w:color w:val="000000"/>
          <w:kern w:val="24"/>
        </w:rPr>
        <w:t xml:space="preserve"> граждан, работающие в сфере агропромышленного комплекса, 2</w:t>
      </w:r>
      <w:r w:rsidR="00520EF7">
        <w:rPr>
          <w:bCs/>
          <w:color w:val="000000"/>
          <w:kern w:val="24"/>
        </w:rPr>
        <w:t>4</w:t>
      </w:r>
      <w:r w:rsidR="00520EF7" w:rsidRPr="00F352B3">
        <w:rPr>
          <w:bCs/>
          <w:color w:val="000000"/>
          <w:kern w:val="24"/>
        </w:rPr>
        <w:t xml:space="preserve"> </w:t>
      </w:r>
      <w:r w:rsidR="00520EF7">
        <w:rPr>
          <w:bCs/>
          <w:color w:val="000000"/>
          <w:kern w:val="24"/>
        </w:rPr>
        <w:t>-</w:t>
      </w:r>
      <w:r w:rsidR="00520EF7" w:rsidRPr="00F352B3">
        <w:rPr>
          <w:bCs/>
          <w:color w:val="000000"/>
          <w:kern w:val="24"/>
        </w:rPr>
        <w:t xml:space="preserve"> работающих в социальной сфере) на предоставление социальных выплат на 202</w:t>
      </w:r>
      <w:r w:rsidR="00520EF7">
        <w:rPr>
          <w:bCs/>
          <w:color w:val="000000"/>
          <w:kern w:val="24"/>
        </w:rPr>
        <w:t>4</w:t>
      </w:r>
      <w:r w:rsidR="00520EF7" w:rsidRPr="00F352B3">
        <w:rPr>
          <w:bCs/>
          <w:color w:val="000000"/>
          <w:kern w:val="24"/>
        </w:rPr>
        <w:t xml:space="preserve"> год и плановый период 202</w:t>
      </w:r>
      <w:r w:rsidR="00520EF7">
        <w:rPr>
          <w:bCs/>
          <w:color w:val="000000"/>
          <w:kern w:val="24"/>
        </w:rPr>
        <w:t>5</w:t>
      </w:r>
      <w:r w:rsidR="00520EF7" w:rsidRPr="00F352B3">
        <w:rPr>
          <w:bCs/>
          <w:color w:val="000000"/>
          <w:kern w:val="24"/>
        </w:rPr>
        <w:t xml:space="preserve"> - 202</w:t>
      </w:r>
      <w:r w:rsidR="00520EF7">
        <w:rPr>
          <w:bCs/>
          <w:color w:val="000000"/>
          <w:kern w:val="24"/>
        </w:rPr>
        <w:t>6</w:t>
      </w:r>
      <w:r w:rsidR="00520EF7" w:rsidRPr="00F352B3">
        <w:rPr>
          <w:bCs/>
          <w:color w:val="000000"/>
          <w:kern w:val="24"/>
        </w:rPr>
        <w:t xml:space="preserve"> годы по улучшению жилищных условий граждан, проживающих в сельской местности. В 202</w:t>
      </w:r>
      <w:r w:rsidR="00520EF7">
        <w:rPr>
          <w:bCs/>
          <w:color w:val="000000"/>
          <w:kern w:val="24"/>
        </w:rPr>
        <w:t>3</w:t>
      </w:r>
      <w:r w:rsidR="00520EF7" w:rsidRPr="00F352B3">
        <w:rPr>
          <w:bCs/>
          <w:color w:val="000000"/>
          <w:kern w:val="24"/>
        </w:rPr>
        <w:t xml:space="preserve"> году получателей социальной выплаты – </w:t>
      </w:r>
      <w:r w:rsidR="00520EF7">
        <w:rPr>
          <w:bCs/>
          <w:color w:val="000000"/>
          <w:kern w:val="24"/>
        </w:rPr>
        <w:t>1</w:t>
      </w:r>
      <w:r w:rsidR="00520EF7" w:rsidRPr="00F352B3">
        <w:rPr>
          <w:bCs/>
          <w:color w:val="000000"/>
          <w:kern w:val="24"/>
        </w:rPr>
        <w:t xml:space="preserve"> чел., это работающие в сфере АПК, на сумму – </w:t>
      </w:r>
      <w:r w:rsidR="00520EF7" w:rsidRPr="00A66D89">
        <w:rPr>
          <w:bCs/>
          <w:color w:val="FF0000"/>
          <w:kern w:val="24"/>
        </w:rPr>
        <w:t> </w:t>
      </w:r>
      <w:r w:rsidR="00520EF7" w:rsidRPr="00520EF7">
        <w:rPr>
          <w:bCs/>
          <w:kern w:val="24"/>
        </w:rPr>
        <w:t>281,6</w:t>
      </w:r>
      <w:r w:rsidR="00520EF7" w:rsidRPr="00F352B3">
        <w:rPr>
          <w:bCs/>
          <w:color w:val="000000"/>
          <w:kern w:val="24"/>
        </w:rPr>
        <w:t xml:space="preserve"> тыс. руб.</w:t>
      </w:r>
    </w:p>
    <w:p w:rsidR="00520EF7" w:rsidRPr="00F352B3" w:rsidRDefault="00520EF7" w:rsidP="00520EF7">
      <w:pPr>
        <w:spacing w:line="276" w:lineRule="auto"/>
        <w:jc w:val="both"/>
        <w:textAlignment w:val="baseline"/>
        <w:rPr>
          <w:bCs/>
          <w:color w:val="000000"/>
          <w:kern w:val="24"/>
        </w:rPr>
      </w:pPr>
      <w:r w:rsidRPr="00F352B3">
        <w:rPr>
          <w:bCs/>
          <w:color w:val="000000"/>
          <w:kern w:val="24"/>
        </w:rPr>
        <w:t xml:space="preserve">      В течение года по данному направлению проводятся консультации по порядку предоставления социальных выплат. Ведется контроль над строительством и вводом жилья, фактов нецелевого использования бюджетных средств – нет.</w:t>
      </w:r>
    </w:p>
    <w:p w:rsidR="00520EF7" w:rsidRPr="00F352B3" w:rsidRDefault="00520EF7" w:rsidP="00520EF7">
      <w:pPr>
        <w:spacing w:line="276" w:lineRule="auto"/>
        <w:jc w:val="both"/>
        <w:textAlignment w:val="baseline"/>
        <w:rPr>
          <w:rFonts w:eastAsia="Calibri"/>
          <w:color w:val="000000"/>
          <w:lang w:eastAsia="en-US"/>
        </w:rPr>
      </w:pPr>
      <w:r w:rsidRPr="00F352B3">
        <w:rPr>
          <w:rFonts w:eastAsia="Calibri"/>
          <w:color w:val="000000"/>
          <w:lang w:eastAsia="en-US"/>
        </w:rPr>
        <w:t xml:space="preserve">      По мероприятию «Строительство (приобретение) жилья, предоставляемого молодым семьям и молодым специалистам по договору найма жилого помещения» </w:t>
      </w:r>
      <w:r>
        <w:rPr>
          <w:rFonts w:eastAsia="Calibri"/>
          <w:color w:val="000000"/>
          <w:lang w:eastAsia="en-US"/>
        </w:rPr>
        <w:t xml:space="preserve">в отчетном году построены и введены в эксплуатацию 4 дома, общая площадь которых составляет – 329 кв.м. </w:t>
      </w:r>
      <w:r w:rsidRPr="00F352B3">
        <w:rPr>
          <w:rFonts w:eastAsia="Calibri"/>
          <w:color w:val="000000"/>
          <w:lang w:eastAsia="en-US"/>
        </w:rPr>
        <w:t xml:space="preserve"> В состав участников входят молодые семьи – работники социальной сферы (3 чел.) и прочее - 1 чел. </w:t>
      </w:r>
      <w:r>
        <w:rPr>
          <w:rFonts w:eastAsia="Calibri"/>
          <w:color w:val="000000"/>
          <w:lang w:eastAsia="en-US"/>
        </w:rPr>
        <w:t xml:space="preserve">Привлечено бюджетных средств в размере -18841794, 04 руб., в т.ч. федеральных – 18088122,28 руб., региональных – 753671,76 руб. </w:t>
      </w:r>
    </w:p>
    <w:p w:rsidR="00F352B3" w:rsidRPr="00F352B3" w:rsidRDefault="00F352B3" w:rsidP="00520EF7">
      <w:pPr>
        <w:spacing w:line="276" w:lineRule="auto"/>
        <w:jc w:val="both"/>
        <w:textAlignment w:val="baseline"/>
        <w:rPr>
          <w:b/>
          <w:color w:val="000000"/>
        </w:rPr>
      </w:pPr>
    </w:p>
    <w:p w:rsidR="00F352B3" w:rsidRPr="00F352B3" w:rsidRDefault="00F352B3" w:rsidP="00F352B3">
      <w:pPr>
        <w:spacing w:line="276" w:lineRule="auto"/>
        <w:jc w:val="center"/>
        <w:rPr>
          <w:b/>
          <w:color w:val="000000"/>
        </w:rPr>
      </w:pPr>
      <w:r w:rsidRPr="00F352B3">
        <w:rPr>
          <w:b/>
          <w:color w:val="000000"/>
        </w:rPr>
        <w:t>Муниципальная программа</w:t>
      </w:r>
    </w:p>
    <w:p w:rsidR="00F352B3" w:rsidRPr="00F352B3" w:rsidRDefault="00F352B3" w:rsidP="00F352B3">
      <w:pPr>
        <w:spacing w:line="276" w:lineRule="auto"/>
        <w:jc w:val="center"/>
        <w:rPr>
          <w:b/>
          <w:color w:val="000000"/>
        </w:rPr>
      </w:pPr>
      <w:r w:rsidRPr="00F352B3">
        <w:rPr>
          <w:b/>
          <w:color w:val="000000"/>
        </w:rPr>
        <w:t>«Сельское хозяйство» на 2019 – 2023 годы</w:t>
      </w:r>
    </w:p>
    <w:p w:rsidR="00F352B3" w:rsidRPr="00F352B3" w:rsidRDefault="00F352B3" w:rsidP="00F352B3">
      <w:pPr>
        <w:spacing w:line="276" w:lineRule="auto"/>
        <w:jc w:val="both"/>
        <w:rPr>
          <w:b/>
          <w:color w:val="FF0000"/>
        </w:rPr>
      </w:pPr>
    </w:p>
    <w:p w:rsidR="00B56F07" w:rsidRDefault="00F352B3" w:rsidP="00B56F07">
      <w:pPr>
        <w:spacing w:line="276" w:lineRule="auto"/>
        <w:ind w:firstLine="709"/>
        <w:jc w:val="both"/>
        <w:rPr>
          <w:b/>
          <w:color w:val="000000"/>
        </w:rPr>
      </w:pPr>
      <w:r w:rsidRPr="00F352B3">
        <w:rPr>
          <w:b/>
          <w:color w:val="000000"/>
        </w:rPr>
        <w:lastRenderedPageBreak/>
        <w:t xml:space="preserve">Мероприятие 1: Проведение конкурса на выявление лучшего участника районной сельскохозяйственной ярмарки. </w:t>
      </w:r>
    </w:p>
    <w:p w:rsidR="00B56F07" w:rsidRPr="00F352B3" w:rsidRDefault="00B56F07" w:rsidP="00B56F07">
      <w:pPr>
        <w:spacing w:line="276" w:lineRule="auto"/>
        <w:ind w:firstLine="709"/>
        <w:jc w:val="both"/>
      </w:pPr>
      <w:r w:rsidRPr="00F352B3">
        <w:rPr>
          <w:color w:val="000000"/>
        </w:rPr>
        <w:t>4 ноября 202</w:t>
      </w:r>
      <w:r>
        <w:rPr>
          <w:color w:val="000000"/>
        </w:rPr>
        <w:t>3</w:t>
      </w:r>
      <w:r w:rsidRPr="00F352B3">
        <w:rPr>
          <w:color w:val="000000"/>
        </w:rPr>
        <w:t xml:space="preserve"> года был проведен конкурс, где были выявлены лучшие участники ярмарки: среди школ</w:t>
      </w:r>
      <w:r w:rsidRPr="00F352B3">
        <w:rPr>
          <w:color w:val="FF0000"/>
        </w:rPr>
        <w:t xml:space="preserve"> </w:t>
      </w:r>
      <w:r w:rsidRPr="00F352B3">
        <w:t>Новонукутская СОШ</w:t>
      </w:r>
      <w:r>
        <w:t xml:space="preserve"> и Тангутская СОШ</w:t>
      </w:r>
      <w:r w:rsidRPr="00F352B3">
        <w:t xml:space="preserve">, среди хозяйств </w:t>
      </w:r>
      <w:r>
        <w:t>ОАО «Нукутское РТП»</w:t>
      </w:r>
      <w:r w:rsidRPr="00F352B3">
        <w:t xml:space="preserve">, </w:t>
      </w:r>
      <w:r>
        <w:t xml:space="preserve">ИП ГКФХ Зангеев В.К., ИП ГКФХ Доржиева С.К., ИП ГКФХ Урбагаев А.С., </w:t>
      </w:r>
      <w:r w:rsidRPr="00F352B3">
        <w:t xml:space="preserve">среди ЛПХ </w:t>
      </w:r>
      <w:r>
        <w:t xml:space="preserve">Бужгиров С.П., </w:t>
      </w:r>
      <w:r w:rsidRPr="00F352B3">
        <w:t>Соколова М.Н.</w:t>
      </w:r>
      <w:r>
        <w:t>, народное волонтерское движение «Своих не бросам».</w:t>
      </w:r>
      <w:r w:rsidRPr="00F352B3">
        <w:t xml:space="preserve"> Плановый объем финансовых средств на 202</w:t>
      </w:r>
      <w:r>
        <w:t>3</w:t>
      </w:r>
      <w:r w:rsidRPr="00F352B3">
        <w:t xml:space="preserve"> год составил 30,0 тыс. руб. Освоение денежных средств составило 100%. </w:t>
      </w:r>
    </w:p>
    <w:p w:rsidR="00B56F07" w:rsidRPr="00F352B3" w:rsidRDefault="00B56F07" w:rsidP="00B56F07">
      <w:pPr>
        <w:spacing w:line="276" w:lineRule="auto"/>
        <w:ind w:firstLine="709"/>
        <w:jc w:val="both"/>
      </w:pPr>
      <w:r w:rsidRPr="00F352B3">
        <w:t>В 202</w:t>
      </w:r>
      <w:r>
        <w:t>3</w:t>
      </w:r>
      <w:r w:rsidRPr="00F352B3">
        <w:t xml:space="preserve"> году МО «Нукутский район» принял участие в</w:t>
      </w:r>
      <w:r>
        <w:t xml:space="preserve"> ежегодной </w:t>
      </w:r>
      <w:r w:rsidRPr="00F352B3">
        <w:t xml:space="preserve"> ярмарке-выставке «Аргропромышленная неделя-202</w:t>
      </w:r>
      <w:r>
        <w:t>3</w:t>
      </w:r>
      <w:r w:rsidRPr="00F352B3">
        <w:t>», на данное мероприятие израсходовано средст</w:t>
      </w:r>
      <w:r>
        <w:t>в с местного бюджета в размере 22</w:t>
      </w:r>
      <w:r w:rsidRPr="00F352B3">
        <w:t>,</w:t>
      </w:r>
      <w:r>
        <w:t>2</w:t>
      </w:r>
      <w:r w:rsidRPr="00F352B3">
        <w:t xml:space="preserve"> тыс. руб.</w:t>
      </w:r>
    </w:p>
    <w:p w:rsidR="00F352B3" w:rsidRPr="00F352B3" w:rsidRDefault="00F352B3" w:rsidP="00F352B3">
      <w:pPr>
        <w:spacing w:line="276" w:lineRule="auto"/>
        <w:ind w:firstLine="709"/>
        <w:jc w:val="both"/>
        <w:rPr>
          <w:b/>
          <w:color w:val="000000"/>
        </w:rPr>
      </w:pPr>
    </w:p>
    <w:p w:rsidR="00B56F07" w:rsidRDefault="00F352B3" w:rsidP="00B56F07">
      <w:pPr>
        <w:spacing w:line="276" w:lineRule="auto"/>
        <w:ind w:firstLine="709"/>
        <w:jc w:val="both"/>
        <w:rPr>
          <w:color w:val="000000"/>
        </w:rPr>
      </w:pPr>
      <w:r w:rsidRPr="00F352B3">
        <w:rPr>
          <w:b/>
          <w:color w:val="000000"/>
        </w:rPr>
        <w:t>Мероприятие 2: Проведение районного трудового соревнования среди работников АПК по итогам года.</w:t>
      </w:r>
      <w:r w:rsidRPr="00F352B3">
        <w:rPr>
          <w:color w:val="000000"/>
        </w:rPr>
        <w:t xml:space="preserve"> </w:t>
      </w:r>
    </w:p>
    <w:p w:rsidR="00B56F07" w:rsidRPr="00F352B3" w:rsidRDefault="00B56F07" w:rsidP="00B56F07">
      <w:pPr>
        <w:spacing w:line="276" w:lineRule="auto"/>
        <w:ind w:firstLine="709"/>
        <w:jc w:val="both"/>
        <w:rPr>
          <w:color w:val="FF0000"/>
        </w:rPr>
      </w:pPr>
      <w:r>
        <w:rPr>
          <w:color w:val="000000"/>
        </w:rPr>
        <w:t>16</w:t>
      </w:r>
      <w:r w:rsidRPr="00F352B3">
        <w:rPr>
          <w:color w:val="000000"/>
        </w:rPr>
        <w:t xml:space="preserve"> ноября 202</w:t>
      </w:r>
      <w:r>
        <w:rPr>
          <w:color w:val="000000"/>
        </w:rPr>
        <w:t>3</w:t>
      </w:r>
      <w:r w:rsidRPr="00F352B3">
        <w:rPr>
          <w:color w:val="000000"/>
        </w:rPr>
        <w:t xml:space="preserve"> года в торжественной обстановке состоялось чествование передовиков сельского хозяйства и празднование Дня работников сельского хозяйства и перерабатывающей промышленности. Финансирование данного мероприятия составило </w:t>
      </w:r>
      <w:r w:rsidRPr="00F352B3">
        <w:t>170,0 тыс. рублей. Освоение денежных средств – 100%.</w:t>
      </w:r>
    </w:p>
    <w:p w:rsidR="00B56F07" w:rsidRPr="00F352B3" w:rsidRDefault="00B56F07" w:rsidP="00B56F07">
      <w:pPr>
        <w:spacing w:line="276" w:lineRule="auto"/>
        <w:jc w:val="both"/>
        <w:rPr>
          <w:color w:val="000000"/>
        </w:rPr>
      </w:pPr>
      <w:r w:rsidRPr="00F352B3">
        <w:rPr>
          <w:color w:val="000000"/>
        </w:rPr>
        <w:t xml:space="preserve">           По итогам 202</w:t>
      </w:r>
      <w:r>
        <w:rPr>
          <w:color w:val="000000"/>
        </w:rPr>
        <w:t>3</w:t>
      </w:r>
      <w:r w:rsidRPr="00F352B3">
        <w:rPr>
          <w:color w:val="000000"/>
        </w:rPr>
        <w:t xml:space="preserve"> года  лучшие работники предприятий за многолетний и добросовестный  труд в системе агропромышленного комплекса  были удостоены ведомственными, региональными и районными наградами.</w:t>
      </w:r>
    </w:p>
    <w:p w:rsidR="00F352B3" w:rsidRPr="00F352B3" w:rsidRDefault="00F352B3" w:rsidP="00F352B3">
      <w:pPr>
        <w:spacing w:line="276" w:lineRule="auto"/>
        <w:ind w:firstLine="709"/>
        <w:jc w:val="both"/>
        <w:rPr>
          <w:color w:val="000000"/>
        </w:rPr>
      </w:pPr>
    </w:p>
    <w:p w:rsidR="00F352B3" w:rsidRPr="002000C2" w:rsidRDefault="00F352B3" w:rsidP="00F352B3">
      <w:pPr>
        <w:spacing w:line="276" w:lineRule="auto"/>
        <w:ind w:firstLine="709"/>
        <w:jc w:val="both"/>
        <w:rPr>
          <w:b/>
        </w:rPr>
      </w:pPr>
      <w:r w:rsidRPr="002000C2">
        <w:rPr>
          <w:b/>
        </w:rPr>
        <w:t xml:space="preserve">Мероприятие 3: Отдельные государственные полномочия в сфере обращения с безнадзорными собаками и кошками в Иркутской области. </w:t>
      </w:r>
    </w:p>
    <w:p w:rsidR="00F352B3" w:rsidRPr="002000C2" w:rsidRDefault="00F352B3" w:rsidP="00F352B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000C2">
        <w:t>Для осуществления полномочий в 202</w:t>
      </w:r>
      <w:r w:rsidR="00F5693C" w:rsidRPr="002000C2">
        <w:t>3</w:t>
      </w:r>
      <w:r w:rsidRPr="002000C2">
        <w:t xml:space="preserve"> году было заключено 2 м</w:t>
      </w:r>
      <w:r w:rsidRPr="002000C2">
        <w:rPr>
          <w:rFonts w:eastAsia="Calibri"/>
          <w:lang w:eastAsia="en-US"/>
        </w:rPr>
        <w:t>униципальных контракта  на сумму 1 </w:t>
      </w:r>
      <w:r w:rsidR="00F5693C" w:rsidRPr="002000C2">
        <w:rPr>
          <w:rFonts w:eastAsia="Calibri"/>
          <w:lang w:eastAsia="en-US"/>
        </w:rPr>
        <w:t>346</w:t>
      </w:r>
      <w:r w:rsidRPr="002000C2">
        <w:rPr>
          <w:rFonts w:eastAsia="Calibri"/>
          <w:lang w:eastAsia="en-US"/>
        </w:rPr>
        <w:t xml:space="preserve">,0 тыс. рублей с ООО «Пять звёзд». По условиям контракта в Нукутском районе был осуществлен отлов </w:t>
      </w:r>
      <w:r w:rsidR="00F5693C" w:rsidRPr="002000C2">
        <w:rPr>
          <w:rFonts w:eastAsia="Calibri"/>
          <w:lang w:eastAsia="en-US"/>
        </w:rPr>
        <w:t>99</w:t>
      </w:r>
      <w:r w:rsidRPr="002000C2">
        <w:rPr>
          <w:rFonts w:eastAsia="Calibri"/>
          <w:lang w:eastAsia="en-US"/>
        </w:rPr>
        <w:t xml:space="preserve"> безнадзорных животных, из них 3</w:t>
      </w:r>
      <w:r w:rsidR="00F5693C" w:rsidRPr="002000C2">
        <w:rPr>
          <w:rFonts w:eastAsia="Calibri"/>
          <w:lang w:eastAsia="en-US"/>
        </w:rPr>
        <w:t>3</w:t>
      </w:r>
      <w:r w:rsidRPr="002000C2">
        <w:rPr>
          <w:rFonts w:eastAsia="Calibri"/>
          <w:lang w:eastAsia="en-US"/>
        </w:rPr>
        <w:t xml:space="preserve"> </w:t>
      </w:r>
      <w:r w:rsidR="00F5693C" w:rsidRPr="002000C2">
        <w:rPr>
          <w:rFonts w:eastAsia="Calibri"/>
          <w:lang w:eastAsia="en-US"/>
        </w:rPr>
        <w:t>собаки</w:t>
      </w:r>
      <w:r w:rsidRPr="002000C2">
        <w:rPr>
          <w:rFonts w:eastAsia="Calibri"/>
          <w:lang w:eastAsia="en-US"/>
        </w:rPr>
        <w:t xml:space="preserve"> возвращены в прежнюю среду обитания, </w:t>
      </w:r>
      <w:r w:rsidR="00F5693C" w:rsidRPr="002000C2">
        <w:rPr>
          <w:rFonts w:eastAsia="Calibri"/>
          <w:lang w:eastAsia="en-US"/>
        </w:rPr>
        <w:t>66</w:t>
      </w:r>
      <w:r w:rsidRPr="002000C2">
        <w:rPr>
          <w:rFonts w:eastAsia="Calibri"/>
          <w:lang w:eastAsia="en-US"/>
        </w:rPr>
        <w:t xml:space="preserve"> </w:t>
      </w:r>
      <w:r w:rsidR="00F5693C" w:rsidRPr="002000C2">
        <w:rPr>
          <w:rFonts w:eastAsia="Calibri"/>
          <w:lang w:eastAsia="en-US"/>
        </w:rPr>
        <w:t>собак</w:t>
      </w:r>
      <w:r w:rsidRPr="002000C2">
        <w:rPr>
          <w:rFonts w:eastAsia="Calibri"/>
          <w:lang w:eastAsia="en-US"/>
        </w:rPr>
        <w:t xml:space="preserve"> переданы новому владельцу. На конец года все услуги по отлову, передержке и ветеринарной помощи были исполнены. Освоение субвенции – 9</w:t>
      </w:r>
      <w:r w:rsidR="00F5693C" w:rsidRPr="002000C2">
        <w:rPr>
          <w:rFonts w:eastAsia="Calibri"/>
          <w:lang w:eastAsia="en-US"/>
        </w:rPr>
        <w:t>9,9</w:t>
      </w:r>
      <w:r w:rsidRPr="002000C2">
        <w:rPr>
          <w:rFonts w:eastAsia="Calibri"/>
          <w:lang w:eastAsia="en-US"/>
        </w:rPr>
        <w:t xml:space="preserve"> %, возврат денежных средств составил </w:t>
      </w:r>
      <w:r w:rsidR="00F5693C" w:rsidRPr="002000C2">
        <w:rPr>
          <w:rFonts w:eastAsia="Calibri"/>
          <w:lang w:eastAsia="en-US"/>
        </w:rPr>
        <w:t>1970,21 руб.</w:t>
      </w:r>
    </w:p>
    <w:p w:rsidR="00F352B3" w:rsidRPr="00F5693C" w:rsidRDefault="00F352B3" w:rsidP="00F352B3">
      <w:pPr>
        <w:spacing w:line="276" w:lineRule="auto"/>
        <w:ind w:firstLine="709"/>
        <w:jc w:val="both"/>
        <w:rPr>
          <w:rFonts w:eastAsia="Calibri"/>
          <w:color w:val="FF0000"/>
          <w:lang w:eastAsia="en-US"/>
        </w:rPr>
      </w:pPr>
      <w:r w:rsidRPr="002000C2">
        <w:rPr>
          <w:rFonts w:eastAsia="Calibri"/>
          <w:lang w:eastAsia="en-US"/>
        </w:rPr>
        <w:t>В рамках данного мероприятия осуществляется контроль над исполнением подрядчиком своих полномочий. Это выезд в питомник, где содержались животные без надзора, присутствие при отлове и выпуске животных. Так же идет постоянная работа со</w:t>
      </w:r>
      <w:r w:rsidRPr="00F5693C">
        <w:rPr>
          <w:rFonts w:eastAsia="Calibri"/>
          <w:color w:val="FF0000"/>
          <w:lang w:eastAsia="en-US"/>
        </w:rPr>
        <w:t xml:space="preserve"> </w:t>
      </w:r>
      <w:r w:rsidRPr="002000C2">
        <w:rPr>
          <w:rFonts w:eastAsia="Calibri"/>
          <w:lang w:eastAsia="en-US"/>
        </w:rPr>
        <w:t>Службой ветеринарии Иркутской области.</w:t>
      </w:r>
    </w:p>
    <w:p w:rsidR="00F352B3" w:rsidRPr="00F352B3" w:rsidRDefault="00F352B3" w:rsidP="00F352B3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F352B3">
        <w:rPr>
          <w:rFonts w:eastAsia="Calibri"/>
          <w:b/>
          <w:color w:val="000000"/>
          <w:lang w:eastAsia="en-US"/>
        </w:rPr>
        <w:t>Мероприятие 4: конкурсы профессионального мастерства на звание «Лучший пахарь» и «Лучший оператор машинного доения коров»</w:t>
      </w:r>
      <w:r w:rsidRPr="00F352B3">
        <w:rPr>
          <w:rFonts w:eastAsia="Calibri"/>
          <w:color w:val="000000"/>
          <w:lang w:eastAsia="en-US"/>
        </w:rPr>
        <w:t xml:space="preserve">. </w:t>
      </w:r>
    </w:p>
    <w:p w:rsidR="00F352B3" w:rsidRPr="00F352B3" w:rsidRDefault="00F352B3" w:rsidP="00F352B3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  <w:r w:rsidRPr="00F352B3">
        <w:rPr>
          <w:rFonts w:eastAsia="Calibri"/>
          <w:color w:val="000000"/>
          <w:lang w:eastAsia="en-US"/>
        </w:rPr>
        <w:t>В 202</w:t>
      </w:r>
      <w:r w:rsidR="00F24E9C">
        <w:rPr>
          <w:rFonts w:eastAsia="Calibri"/>
          <w:color w:val="000000"/>
          <w:lang w:eastAsia="en-US"/>
        </w:rPr>
        <w:t>3</w:t>
      </w:r>
      <w:r w:rsidRPr="00F352B3">
        <w:rPr>
          <w:rFonts w:eastAsia="Calibri"/>
          <w:color w:val="000000"/>
          <w:lang w:eastAsia="en-US"/>
        </w:rPr>
        <w:t xml:space="preserve"> году конкурсы решено было не проводить, так как в 202</w:t>
      </w:r>
      <w:r w:rsidR="00F24E9C">
        <w:rPr>
          <w:rFonts w:eastAsia="Calibri"/>
          <w:color w:val="000000"/>
          <w:lang w:eastAsia="en-US"/>
        </w:rPr>
        <w:t>3</w:t>
      </w:r>
      <w:r w:rsidRPr="00F352B3">
        <w:rPr>
          <w:rFonts w:eastAsia="Calibri"/>
          <w:color w:val="000000"/>
          <w:lang w:eastAsia="en-US"/>
        </w:rPr>
        <w:t xml:space="preserve"> году не состоялись областные конкурсы. Денежные средства, предусмотренные Программой,  в сумме 70, 0 и 30,0 тысяч рублей были возвращены в бюджет.</w:t>
      </w:r>
    </w:p>
    <w:p w:rsidR="00F352B3" w:rsidRPr="00F352B3" w:rsidRDefault="006B0DF2" w:rsidP="00F352B3">
      <w:pPr>
        <w:spacing w:line="276" w:lineRule="auto"/>
        <w:ind w:firstLine="709"/>
        <w:jc w:val="both"/>
        <w:rPr>
          <w:color w:val="FF0000"/>
        </w:rPr>
      </w:pPr>
      <w:r>
        <w:rPr>
          <w:rFonts w:eastAsia="Calibri"/>
          <w:color w:val="000000"/>
          <w:lang w:eastAsia="en-US"/>
        </w:rPr>
        <w:t xml:space="preserve">За исключением конкурсов профессионального мастерства, </w:t>
      </w:r>
      <w:r w:rsidR="00F352B3" w:rsidRPr="00F352B3">
        <w:rPr>
          <w:rFonts w:eastAsia="Calibri"/>
          <w:color w:val="000000"/>
          <w:lang w:eastAsia="en-US"/>
        </w:rPr>
        <w:t>предусмотренные муниципальной программой</w:t>
      </w:r>
      <w:r>
        <w:rPr>
          <w:rFonts w:eastAsia="Calibri"/>
          <w:color w:val="000000"/>
          <w:lang w:eastAsia="en-US"/>
        </w:rPr>
        <w:t xml:space="preserve"> мероприятия, </w:t>
      </w:r>
      <w:r w:rsidR="00F352B3" w:rsidRPr="00F352B3">
        <w:rPr>
          <w:rFonts w:eastAsia="Calibri"/>
          <w:color w:val="000000"/>
          <w:lang w:eastAsia="en-US"/>
        </w:rPr>
        <w:t xml:space="preserve"> выполнены в полном  объёме. </w:t>
      </w:r>
    </w:p>
    <w:p w:rsidR="00F352B3" w:rsidRPr="00F352B3" w:rsidRDefault="00F352B3" w:rsidP="00F352B3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:rsidR="00747BDC" w:rsidRPr="00825008" w:rsidRDefault="00747BDC" w:rsidP="00C30E12">
      <w:pPr>
        <w:tabs>
          <w:tab w:val="left" w:pos="709"/>
          <w:tab w:val="left" w:pos="6330"/>
        </w:tabs>
        <w:ind w:left="-181" w:firstLine="39"/>
        <w:jc w:val="center"/>
        <w:rPr>
          <w:b/>
        </w:rPr>
      </w:pPr>
    </w:p>
    <w:p w:rsidR="00C30E12" w:rsidRPr="00825008" w:rsidRDefault="00C30E12" w:rsidP="003247C6">
      <w:pPr>
        <w:tabs>
          <w:tab w:val="left" w:pos="709"/>
          <w:tab w:val="left" w:pos="6330"/>
        </w:tabs>
        <w:ind w:left="-142"/>
        <w:jc w:val="both"/>
      </w:pPr>
    </w:p>
    <w:sectPr w:rsidR="00C30E12" w:rsidRPr="00825008" w:rsidSect="0033419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53408F"/>
    <w:multiLevelType w:val="hybridMultilevel"/>
    <w:tmpl w:val="EC1EDA8E"/>
    <w:lvl w:ilvl="0" w:tplc="52C4A82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F31707B"/>
    <w:multiLevelType w:val="hybridMultilevel"/>
    <w:tmpl w:val="012C473C"/>
    <w:lvl w:ilvl="0" w:tplc="1BD040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505B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0B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0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3F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B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E9A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E5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A14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10EE2"/>
    <w:multiLevelType w:val="multilevel"/>
    <w:tmpl w:val="ECCCD7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0226"/>
    <w:multiLevelType w:val="hybridMultilevel"/>
    <w:tmpl w:val="43E04840"/>
    <w:lvl w:ilvl="0" w:tplc="10529D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E31D17"/>
    <w:multiLevelType w:val="hybridMultilevel"/>
    <w:tmpl w:val="482E8CA8"/>
    <w:lvl w:ilvl="0" w:tplc="52C4A82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B3AAE"/>
    <w:multiLevelType w:val="hybridMultilevel"/>
    <w:tmpl w:val="CDC6BCCA"/>
    <w:lvl w:ilvl="0" w:tplc="0C4C3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D3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846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293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C2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233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2CB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80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F28F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D6575"/>
    <w:multiLevelType w:val="hybridMultilevel"/>
    <w:tmpl w:val="ECCCD764"/>
    <w:lvl w:ilvl="0" w:tplc="B19E8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D7F11"/>
    <w:multiLevelType w:val="hybridMultilevel"/>
    <w:tmpl w:val="F064C016"/>
    <w:lvl w:ilvl="0" w:tplc="10529D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5057B5"/>
    <w:multiLevelType w:val="hybridMultilevel"/>
    <w:tmpl w:val="F1FE5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7B5"/>
    <w:multiLevelType w:val="hybridMultilevel"/>
    <w:tmpl w:val="BEB2494E"/>
    <w:lvl w:ilvl="0" w:tplc="8AB81D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491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A7C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6A1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46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58E8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6AA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24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70D5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844FA2"/>
    <w:multiLevelType w:val="hybridMultilevel"/>
    <w:tmpl w:val="9B78EE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DE559AB"/>
    <w:multiLevelType w:val="hybridMultilevel"/>
    <w:tmpl w:val="78F8545C"/>
    <w:lvl w:ilvl="0" w:tplc="9052F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C748A"/>
    <w:multiLevelType w:val="hybridMultilevel"/>
    <w:tmpl w:val="6B06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897DA2"/>
    <w:multiLevelType w:val="hybridMultilevel"/>
    <w:tmpl w:val="CD06F512"/>
    <w:lvl w:ilvl="0" w:tplc="0F3AA1D4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1469CF"/>
    <w:multiLevelType w:val="hybridMultilevel"/>
    <w:tmpl w:val="F7E83974"/>
    <w:lvl w:ilvl="0" w:tplc="52C4A82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8970A16"/>
    <w:multiLevelType w:val="hybridMultilevel"/>
    <w:tmpl w:val="D99CB05A"/>
    <w:lvl w:ilvl="0" w:tplc="778A436C">
      <w:start w:val="1"/>
      <w:numFmt w:val="upperRoman"/>
      <w:lvlText w:val="%1."/>
      <w:lvlJc w:val="left"/>
      <w:pPr>
        <w:ind w:left="5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7">
    <w:nsid w:val="49F91DBA"/>
    <w:multiLevelType w:val="hybridMultilevel"/>
    <w:tmpl w:val="49141170"/>
    <w:lvl w:ilvl="0" w:tplc="74067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F2D4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E6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488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CC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422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E8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D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EFD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573106"/>
    <w:multiLevelType w:val="hybridMultilevel"/>
    <w:tmpl w:val="CBCA8B7A"/>
    <w:lvl w:ilvl="0" w:tplc="52C4A8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9D3CDB"/>
    <w:multiLevelType w:val="multilevel"/>
    <w:tmpl w:val="A7F0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27CD8"/>
    <w:multiLevelType w:val="hybridMultilevel"/>
    <w:tmpl w:val="86F86E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1">
    <w:nsid w:val="57370E4E"/>
    <w:multiLevelType w:val="multilevel"/>
    <w:tmpl w:val="9B78EE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CC703EF"/>
    <w:multiLevelType w:val="hybridMultilevel"/>
    <w:tmpl w:val="128035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0379BC"/>
    <w:multiLevelType w:val="hybridMultilevel"/>
    <w:tmpl w:val="E99E114A"/>
    <w:lvl w:ilvl="0" w:tplc="AEC2E3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45F63F1"/>
    <w:multiLevelType w:val="hybridMultilevel"/>
    <w:tmpl w:val="1EA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152C3"/>
    <w:multiLevelType w:val="hybridMultilevel"/>
    <w:tmpl w:val="AAD898DC"/>
    <w:lvl w:ilvl="0" w:tplc="A8EE4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48C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8FE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0A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0A6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63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67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41B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205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9A1B6B"/>
    <w:multiLevelType w:val="hybridMultilevel"/>
    <w:tmpl w:val="2A2AF3BC"/>
    <w:lvl w:ilvl="0" w:tplc="52C4A8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>
    <w:nsid w:val="71CF6020"/>
    <w:multiLevelType w:val="hybridMultilevel"/>
    <w:tmpl w:val="EAA68008"/>
    <w:lvl w:ilvl="0" w:tplc="52C4A824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E35265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2DB1B9D"/>
    <w:multiLevelType w:val="hybridMultilevel"/>
    <w:tmpl w:val="166A450C"/>
    <w:lvl w:ilvl="0" w:tplc="C332FA9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B0F51B6"/>
    <w:multiLevelType w:val="hybridMultilevel"/>
    <w:tmpl w:val="DFB00A1C"/>
    <w:lvl w:ilvl="0" w:tplc="52C4A824">
      <w:start w:val="1"/>
      <w:numFmt w:val="bullet"/>
      <w:lvlText w:val="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8"/>
  </w:num>
  <w:num w:numId="7">
    <w:abstractNumId w:val="2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8"/>
  </w:num>
  <w:num w:numId="12">
    <w:abstractNumId w:val="24"/>
  </w:num>
  <w:num w:numId="13">
    <w:abstractNumId w:val="7"/>
  </w:num>
  <w:num w:numId="14">
    <w:abstractNumId w:val="3"/>
  </w:num>
  <w:num w:numId="15">
    <w:abstractNumId w:val="5"/>
  </w:num>
  <w:num w:numId="16">
    <w:abstractNumId w:val="26"/>
  </w:num>
  <w:num w:numId="17">
    <w:abstractNumId w:val="29"/>
  </w:num>
  <w:num w:numId="18">
    <w:abstractNumId w:val="16"/>
  </w:num>
  <w:num w:numId="19">
    <w:abstractNumId w:val="12"/>
  </w:num>
  <w:num w:numId="20">
    <w:abstractNumId w:val="20"/>
  </w:num>
  <w:num w:numId="21">
    <w:abstractNumId w:val="17"/>
  </w:num>
  <w:num w:numId="22">
    <w:abstractNumId w:val="8"/>
  </w:num>
  <w:num w:numId="23">
    <w:abstractNumId w:val="6"/>
  </w:num>
  <w:num w:numId="24">
    <w:abstractNumId w:val="2"/>
  </w:num>
  <w:num w:numId="25">
    <w:abstractNumId w:val="25"/>
  </w:num>
  <w:num w:numId="26">
    <w:abstractNumId w:val="14"/>
  </w:num>
  <w:num w:numId="27">
    <w:abstractNumId w:val="23"/>
  </w:num>
  <w:num w:numId="28">
    <w:abstractNumId w:val="22"/>
  </w:num>
  <w:num w:numId="29">
    <w:abstractNumId w:val="9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F4"/>
    <w:rsid w:val="00001608"/>
    <w:rsid w:val="00001B3E"/>
    <w:rsid w:val="000020DA"/>
    <w:rsid w:val="0000235F"/>
    <w:rsid w:val="00004E6E"/>
    <w:rsid w:val="000054A4"/>
    <w:rsid w:val="00005942"/>
    <w:rsid w:val="00005CF4"/>
    <w:rsid w:val="000126EB"/>
    <w:rsid w:val="00014377"/>
    <w:rsid w:val="0001463B"/>
    <w:rsid w:val="00014D14"/>
    <w:rsid w:val="000151B6"/>
    <w:rsid w:val="0001522E"/>
    <w:rsid w:val="000159AF"/>
    <w:rsid w:val="00015DAA"/>
    <w:rsid w:val="00015EAA"/>
    <w:rsid w:val="00015FA4"/>
    <w:rsid w:val="00016196"/>
    <w:rsid w:val="00016B0C"/>
    <w:rsid w:val="000170DC"/>
    <w:rsid w:val="000172BB"/>
    <w:rsid w:val="00020D07"/>
    <w:rsid w:val="00023D17"/>
    <w:rsid w:val="00023DC2"/>
    <w:rsid w:val="000250AE"/>
    <w:rsid w:val="00026A49"/>
    <w:rsid w:val="000300E6"/>
    <w:rsid w:val="00030F6A"/>
    <w:rsid w:val="000335E4"/>
    <w:rsid w:val="00033B9B"/>
    <w:rsid w:val="000363A5"/>
    <w:rsid w:val="00037EE3"/>
    <w:rsid w:val="00037F53"/>
    <w:rsid w:val="00040957"/>
    <w:rsid w:val="0004215B"/>
    <w:rsid w:val="00042535"/>
    <w:rsid w:val="00045312"/>
    <w:rsid w:val="00046407"/>
    <w:rsid w:val="00046572"/>
    <w:rsid w:val="00046E7B"/>
    <w:rsid w:val="0005167E"/>
    <w:rsid w:val="00051B20"/>
    <w:rsid w:val="00052138"/>
    <w:rsid w:val="000532BB"/>
    <w:rsid w:val="00053459"/>
    <w:rsid w:val="00055506"/>
    <w:rsid w:val="00056899"/>
    <w:rsid w:val="00056B15"/>
    <w:rsid w:val="00056F3C"/>
    <w:rsid w:val="00062585"/>
    <w:rsid w:val="00062EAD"/>
    <w:rsid w:val="00063983"/>
    <w:rsid w:val="000639D4"/>
    <w:rsid w:val="00063B12"/>
    <w:rsid w:val="00063BB3"/>
    <w:rsid w:val="00064030"/>
    <w:rsid w:val="00064138"/>
    <w:rsid w:val="00065407"/>
    <w:rsid w:val="00065D94"/>
    <w:rsid w:val="000664E8"/>
    <w:rsid w:val="000667E5"/>
    <w:rsid w:val="00070288"/>
    <w:rsid w:val="00070CA8"/>
    <w:rsid w:val="00071598"/>
    <w:rsid w:val="00075A68"/>
    <w:rsid w:val="000774C2"/>
    <w:rsid w:val="000775F5"/>
    <w:rsid w:val="0007762C"/>
    <w:rsid w:val="00077D8C"/>
    <w:rsid w:val="000807F7"/>
    <w:rsid w:val="00081BB9"/>
    <w:rsid w:val="00081F28"/>
    <w:rsid w:val="00085110"/>
    <w:rsid w:val="000857BB"/>
    <w:rsid w:val="00087207"/>
    <w:rsid w:val="00090401"/>
    <w:rsid w:val="000905AD"/>
    <w:rsid w:val="00091345"/>
    <w:rsid w:val="00091DB9"/>
    <w:rsid w:val="00092A2F"/>
    <w:rsid w:val="00092A8E"/>
    <w:rsid w:val="00092D36"/>
    <w:rsid w:val="0009305C"/>
    <w:rsid w:val="00093962"/>
    <w:rsid w:val="00093C2F"/>
    <w:rsid w:val="00094A4D"/>
    <w:rsid w:val="00094C00"/>
    <w:rsid w:val="00094D2D"/>
    <w:rsid w:val="0009529A"/>
    <w:rsid w:val="0009796C"/>
    <w:rsid w:val="00097B44"/>
    <w:rsid w:val="00097B4E"/>
    <w:rsid w:val="000A117A"/>
    <w:rsid w:val="000A2685"/>
    <w:rsid w:val="000A26A9"/>
    <w:rsid w:val="000A2E49"/>
    <w:rsid w:val="000A478D"/>
    <w:rsid w:val="000A4E2F"/>
    <w:rsid w:val="000A6D21"/>
    <w:rsid w:val="000B03FD"/>
    <w:rsid w:val="000B195A"/>
    <w:rsid w:val="000B1DD0"/>
    <w:rsid w:val="000B2446"/>
    <w:rsid w:val="000B2AFA"/>
    <w:rsid w:val="000B3E1B"/>
    <w:rsid w:val="000B559E"/>
    <w:rsid w:val="000B6C04"/>
    <w:rsid w:val="000B7F2C"/>
    <w:rsid w:val="000C08CF"/>
    <w:rsid w:val="000C0A2C"/>
    <w:rsid w:val="000C1B78"/>
    <w:rsid w:val="000C3D79"/>
    <w:rsid w:val="000C6348"/>
    <w:rsid w:val="000C6CF9"/>
    <w:rsid w:val="000C786A"/>
    <w:rsid w:val="000C7FEB"/>
    <w:rsid w:val="000D0E5C"/>
    <w:rsid w:val="000D0EA2"/>
    <w:rsid w:val="000D0FDC"/>
    <w:rsid w:val="000D1195"/>
    <w:rsid w:val="000D16B7"/>
    <w:rsid w:val="000D1D94"/>
    <w:rsid w:val="000D2112"/>
    <w:rsid w:val="000D39FB"/>
    <w:rsid w:val="000D40D5"/>
    <w:rsid w:val="000D6507"/>
    <w:rsid w:val="000D6AB8"/>
    <w:rsid w:val="000D7135"/>
    <w:rsid w:val="000E2A14"/>
    <w:rsid w:val="000E4091"/>
    <w:rsid w:val="000E6323"/>
    <w:rsid w:val="000E6363"/>
    <w:rsid w:val="000E6B8F"/>
    <w:rsid w:val="000E74BC"/>
    <w:rsid w:val="000E7953"/>
    <w:rsid w:val="000E7C18"/>
    <w:rsid w:val="000F1E64"/>
    <w:rsid w:val="000F2A2D"/>
    <w:rsid w:val="000F3107"/>
    <w:rsid w:val="000F4FE4"/>
    <w:rsid w:val="000F51DC"/>
    <w:rsid w:val="000F585A"/>
    <w:rsid w:val="000F5A90"/>
    <w:rsid w:val="000F6483"/>
    <w:rsid w:val="000F662D"/>
    <w:rsid w:val="000F6CD1"/>
    <w:rsid w:val="000F79B0"/>
    <w:rsid w:val="001010FB"/>
    <w:rsid w:val="00101665"/>
    <w:rsid w:val="00101D00"/>
    <w:rsid w:val="0010239B"/>
    <w:rsid w:val="00103FE8"/>
    <w:rsid w:val="001056E6"/>
    <w:rsid w:val="00111F2A"/>
    <w:rsid w:val="001133F6"/>
    <w:rsid w:val="001143EE"/>
    <w:rsid w:val="00114884"/>
    <w:rsid w:val="00117993"/>
    <w:rsid w:val="00117F96"/>
    <w:rsid w:val="0012084E"/>
    <w:rsid w:val="00120F1E"/>
    <w:rsid w:val="00121346"/>
    <w:rsid w:val="00122B34"/>
    <w:rsid w:val="00123354"/>
    <w:rsid w:val="00123EE4"/>
    <w:rsid w:val="00125D03"/>
    <w:rsid w:val="001315C9"/>
    <w:rsid w:val="00132EE4"/>
    <w:rsid w:val="00133B00"/>
    <w:rsid w:val="00134530"/>
    <w:rsid w:val="00135989"/>
    <w:rsid w:val="001413AF"/>
    <w:rsid w:val="001415AF"/>
    <w:rsid w:val="001428CB"/>
    <w:rsid w:val="00143CE4"/>
    <w:rsid w:val="0014464E"/>
    <w:rsid w:val="0014731A"/>
    <w:rsid w:val="00147486"/>
    <w:rsid w:val="00147BD4"/>
    <w:rsid w:val="00147DED"/>
    <w:rsid w:val="00150CE0"/>
    <w:rsid w:val="001510CB"/>
    <w:rsid w:val="001542CE"/>
    <w:rsid w:val="001545E6"/>
    <w:rsid w:val="001549FF"/>
    <w:rsid w:val="00154AD4"/>
    <w:rsid w:val="0015594A"/>
    <w:rsid w:val="00155AA4"/>
    <w:rsid w:val="00155C71"/>
    <w:rsid w:val="001561DE"/>
    <w:rsid w:val="00156204"/>
    <w:rsid w:val="0015649E"/>
    <w:rsid w:val="00156E3B"/>
    <w:rsid w:val="00156E92"/>
    <w:rsid w:val="001600E5"/>
    <w:rsid w:val="00160566"/>
    <w:rsid w:val="0016060C"/>
    <w:rsid w:val="0016089E"/>
    <w:rsid w:val="00161A1F"/>
    <w:rsid w:val="00162EDF"/>
    <w:rsid w:val="00163204"/>
    <w:rsid w:val="00164A27"/>
    <w:rsid w:val="001654F2"/>
    <w:rsid w:val="001659B3"/>
    <w:rsid w:val="00165BDE"/>
    <w:rsid w:val="00167AFC"/>
    <w:rsid w:val="00170152"/>
    <w:rsid w:val="0017205B"/>
    <w:rsid w:val="00173685"/>
    <w:rsid w:val="001737ED"/>
    <w:rsid w:val="00174D11"/>
    <w:rsid w:val="00174F73"/>
    <w:rsid w:val="00175404"/>
    <w:rsid w:val="00175EE4"/>
    <w:rsid w:val="00177D12"/>
    <w:rsid w:val="00180806"/>
    <w:rsid w:val="0018366A"/>
    <w:rsid w:val="00184A31"/>
    <w:rsid w:val="0018627E"/>
    <w:rsid w:val="00191784"/>
    <w:rsid w:val="0019250C"/>
    <w:rsid w:val="0019282B"/>
    <w:rsid w:val="001930FF"/>
    <w:rsid w:val="00194394"/>
    <w:rsid w:val="00194A19"/>
    <w:rsid w:val="00196093"/>
    <w:rsid w:val="001976B8"/>
    <w:rsid w:val="00197AA4"/>
    <w:rsid w:val="001A0285"/>
    <w:rsid w:val="001A0557"/>
    <w:rsid w:val="001A0CCE"/>
    <w:rsid w:val="001A0E63"/>
    <w:rsid w:val="001A3246"/>
    <w:rsid w:val="001A39A7"/>
    <w:rsid w:val="001A520C"/>
    <w:rsid w:val="001A66FB"/>
    <w:rsid w:val="001A75C7"/>
    <w:rsid w:val="001A77AF"/>
    <w:rsid w:val="001B02A9"/>
    <w:rsid w:val="001B0D51"/>
    <w:rsid w:val="001B1455"/>
    <w:rsid w:val="001B2C87"/>
    <w:rsid w:val="001B47A8"/>
    <w:rsid w:val="001B6F6E"/>
    <w:rsid w:val="001C1528"/>
    <w:rsid w:val="001C2DCA"/>
    <w:rsid w:val="001C44E8"/>
    <w:rsid w:val="001C5004"/>
    <w:rsid w:val="001C52BD"/>
    <w:rsid w:val="001C60C0"/>
    <w:rsid w:val="001D042F"/>
    <w:rsid w:val="001D1A19"/>
    <w:rsid w:val="001D247E"/>
    <w:rsid w:val="001D3616"/>
    <w:rsid w:val="001D3F56"/>
    <w:rsid w:val="001D4883"/>
    <w:rsid w:val="001D5008"/>
    <w:rsid w:val="001D5ABB"/>
    <w:rsid w:val="001D5BB1"/>
    <w:rsid w:val="001D6DE9"/>
    <w:rsid w:val="001D7194"/>
    <w:rsid w:val="001D7B52"/>
    <w:rsid w:val="001E1A6B"/>
    <w:rsid w:val="001E1F88"/>
    <w:rsid w:val="001E27BD"/>
    <w:rsid w:val="001E2B42"/>
    <w:rsid w:val="001E5B7A"/>
    <w:rsid w:val="001E6655"/>
    <w:rsid w:val="001E7655"/>
    <w:rsid w:val="001E7C03"/>
    <w:rsid w:val="001E7E12"/>
    <w:rsid w:val="001F087F"/>
    <w:rsid w:val="001F1E2B"/>
    <w:rsid w:val="001F2737"/>
    <w:rsid w:val="001F2E5C"/>
    <w:rsid w:val="001F3190"/>
    <w:rsid w:val="001F38D2"/>
    <w:rsid w:val="001F3AFE"/>
    <w:rsid w:val="001F3C3E"/>
    <w:rsid w:val="001F47FC"/>
    <w:rsid w:val="001F6B66"/>
    <w:rsid w:val="001F6DA8"/>
    <w:rsid w:val="001F761A"/>
    <w:rsid w:val="001F76E4"/>
    <w:rsid w:val="001F7A29"/>
    <w:rsid w:val="001F7DA0"/>
    <w:rsid w:val="002000C2"/>
    <w:rsid w:val="002008F8"/>
    <w:rsid w:val="0020209B"/>
    <w:rsid w:val="00202C88"/>
    <w:rsid w:val="00203710"/>
    <w:rsid w:val="00204F64"/>
    <w:rsid w:val="002050F6"/>
    <w:rsid w:val="002053B8"/>
    <w:rsid w:val="00205838"/>
    <w:rsid w:val="00207032"/>
    <w:rsid w:val="00207E2A"/>
    <w:rsid w:val="002115E4"/>
    <w:rsid w:val="00211CD1"/>
    <w:rsid w:val="00211FCF"/>
    <w:rsid w:val="0021204D"/>
    <w:rsid w:val="0021222A"/>
    <w:rsid w:val="0021373C"/>
    <w:rsid w:val="002158F2"/>
    <w:rsid w:val="00217C72"/>
    <w:rsid w:val="002210B3"/>
    <w:rsid w:val="00221EF2"/>
    <w:rsid w:val="00222391"/>
    <w:rsid w:val="00222D98"/>
    <w:rsid w:val="00224084"/>
    <w:rsid w:val="00224A2E"/>
    <w:rsid w:val="00225AD4"/>
    <w:rsid w:val="002309D0"/>
    <w:rsid w:val="00232EB8"/>
    <w:rsid w:val="00235CAE"/>
    <w:rsid w:val="00235D74"/>
    <w:rsid w:val="002361C7"/>
    <w:rsid w:val="0023647D"/>
    <w:rsid w:val="00236D64"/>
    <w:rsid w:val="0023728C"/>
    <w:rsid w:val="002379ED"/>
    <w:rsid w:val="00240176"/>
    <w:rsid w:val="002404B7"/>
    <w:rsid w:val="0024122A"/>
    <w:rsid w:val="002417D5"/>
    <w:rsid w:val="002420AD"/>
    <w:rsid w:val="00242DBE"/>
    <w:rsid w:val="00244C11"/>
    <w:rsid w:val="00244F23"/>
    <w:rsid w:val="002456D9"/>
    <w:rsid w:val="0024644F"/>
    <w:rsid w:val="00250D77"/>
    <w:rsid w:val="002518D7"/>
    <w:rsid w:val="00251AAB"/>
    <w:rsid w:val="00251C62"/>
    <w:rsid w:val="0025586C"/>
    <w:rsid w:val="00255D32"/>
    <w:rsid w:val="00256869"/>
    <w:rsid w:val="00257BB4"/>
    <w:rsid w:val="00257F09"/>
    <w:rsid w:val="00261507"/>
    <w:rsid w:val="002624F0"/>
    <w:rsid w:val="00262DD9"/>
    <w:rsid w:val="0026308D"/>
    <w:rsid w:val="00263CFB"/>
    <w:rsid w:val="00263D80"/>
    <w:rsid w:val="00265DEE"/>
    <w:rsid w:val="00266780"/>
    <w:rsid w:val="002669C3"/>
    <w:rsid w:val="00266CA1"/>
    <w:rsid w:val="00266CA9"/>
    <w:rsid w:val="00270248"/>
    <w:rsid w:val="00270918"/>
    <w:rsid w:val="00270AED"/>
    <w:rsid w:val="0027124F"/>
    <w:rsid w:val="00271DFD"/>
    <w:rsid w:val="002722DF"/>
    <w:rsid w:val="002745DE"/>
    <w:rsid w:val="00275159"/>
    <w:rsid w:val="00275431"/>
    <w:rsid w:val="00275DD6"/>
    <w:rsid w:val="002800AC"/>
    <w:rsid w:val="00281263"/>
    <w:rsid w:val="00282115"/>
    <w:rsid w:val="002825DE"/>
    <w:rsid w:val="00282ED0"/>
    <w:rsid w:val="002841AF"/>
    <w:rsid w:val="00284321"/>
    <w:rsid w:val="0028478F"/>
    <w:rsid w:val="00284E0E"/>
    <w:rsid w:val="00285319"/>
    <w:rsid w:val="00285B2F"/>
    <w:rsid w:val="00286A1D"/>
    <w:rsid w:val="0028756F"/>
    <w:rsid w:val="00287C57"/>
    <w:rsid w:val="002903AA"/>
    <w:rsid w:val="00291986"/>
    <w:rsid w:val="00291B0D"/>
    <w:rsid w:val="00292638"/>
    <w:rsid w:val="002940EF"/>
    <w:rsid w:val="00294C08"/>
    <w:rsid w:val="0029571D"/>
    <w:rsid w:val="00295898"/>
    <w:rsid w:val="00295C61"/>
    <w:rsid w:val="00296E2C"/>
    <w:rsid w:val="002A0846"/>
    <w:rsid w:val="002A0858"/>
    <w:rsid w:val="002A0FCF"/>
    <w:rsid w:val="002A1F1A"/>
    <w:rsid w:val="002A31AC"/>
    <w:rsid w:val="002A33A4"/>
    <w:rsid w:val="002A3C3B"/>
    <w:rsid w:val="002A467F"/>
    <w:rsid w:val="002A4704"/>
    <w:rsid w:val="002A50BC"/>
    <w:rsid w:val="002A5F0A"/>
    <w:rsid w:val="002A690C"/>
    <w:rsid w:val="002B14F0"/>
    <w:rsid w:val="002B2650"/>
    <w:rsid w:val="002B2AAC"/>
    <w:rsid w:val="002B4041"/>
    <w:rsid w:val="002B4C95"/>
    <w:rsid w:val="002B5CDB"/>
    <w:rsid w:val="002B6B55"/>
    <w:rsid w:val="002C082E"/>
    <w:rsid w:val="002C16A4"/>
    <w:rsid w:val="002C2949"/>
    <w:rsid w:val="002C36F1"/>
    <w:rsid w:val="002C481A"/>
    <w:rsid w:val="002C59D9"/>
    <w:rsid w:val="002C6EB1"/>
    <w:rsid w:val="002C7008"/>
    <w:rsid w:val="002D1452"/>
    <w:rsid w:val="002D150C"/>
    <w:rsid w:val="002D3047"/>
    <w:rsid w:val="002D39EF"/>
    <w:rsid w:val="002D3A34"/>
    <w:rsid w:val="002D5758"/>
    <w:rsid w:val="002D6CAF"/>
    <w:rsid w:val="002E205C"/>
    <w:rsid w:val="002E2F50"/>
    <w:rsid w:val="002E4121"/>
    <w:rsid w:val="002E577D"/>
    <w:rsid w:val="002E5F9D"/>
    <w:rsid w:val="002E64AC"/>
    <w:rsid w:val="002E659C"/>
    <w:rsid w:val="002E68E9"/>
    <w:rsid w:val="002E6F30"/>
    <w:rsid w:val="002F10AC"/>
    <w:rsid w:val="002F1181"/>
    <w:rsid w:val="002F19A6"/>
    <w:rsid w:val="002F3C57"/>
    <w:rsid w:val="002F4560"/>
    <w:rsid w:val="002F6274"/>
    <w:rsid w:val="002F67E4"/>
    <w:rsid w:val="002F7164"/>
    <w:rsid w:val="002F7B1C"/>
    <w:rsid w:val="00300128"/>
    <w:rsid w:val="00301DB0"/>
    <w:rsid w:val="003028A6"/>
    <w:rsid w:val="00302D70"/>
    <w:rsid w:val="00304508"/>
    <w:rsid w:val="003046EB"/>
    <w:rsid w:val="00304A02"/>
    <w:rsid w:val="00305A1B"/>
    <w:rsid w:val="00305AE0"/>
    <w:rsid w:val="00306751"/>
    <w:rsid w:val="00306A35"/>
    <w:rsid w:val="00307E07"/>
    <w:rsid w:val="00310CF4"/>
    <w:rsid w:val="00311376"/>
    <w:rsid w:val="003119A0"/>
    <w:rsid w:val="00311BC9"/>
    <w:rsid w:val="0031282F"/>
    <w:rsid w:val="00315344"/>
    <w:rsid w:val="00316B99"/>
    <w:rsid w:val="0031738B"/>
    <w:rsid w:val="00317E8D"/>
    <w:rsid w:val="0032051C"/>
    <w:rsid w:val="003205A8"/>
    <w:rsid w:val="0032190D"/>
    <w:rsid w:val="00321E7F"/>
    <w:rsid w:val="003247C6"/>
    <w:rsid w:val="00324B46"/>
    <w:rsid w:val="00325C19"/>
    <w:rsid w:val="0033077E"/>
    <w:rsid w:val="00330847"/>
    <w:rsid w:val="00330D6E"/>
    <w:rsid w:val="00331037"/>
    <w:rsid w:val="003324C3"/>
    <w:rsid w:val="003330B8"/>
    <w:rsid w:val="003336AA"/>
    <w:rsid w:val="0033419C"/>
    <w:rsid w:val="003350E8"/>
    <w:rsid w:val="0033529B"/>
    <w:rsid w:val="00335476"/>
    <w:rsid w:val="00335819"/>
    <w:rsid w:val="00335FA7"/>
    <w:rsid w:val="00336495"/>
    <w:rsid w:val="0033688A"/>
    <w:rsid w:val="0033692F"/>
    <w:rsid w:val="00341232"/>
    <w:rsid w:val="00341429"/>
    <w:rsid w:val="00342F7B"/>
    <w:rsid w:val="00343B5D"/>
    <w:rsid w:val="00344210"/>
    <w:rsid w:val="00344770"/>
    <w:rsid w:val="00344D25"/>
    <w:rsid w:val="00345579"/>
    <w:rsid w:val="003464EE"/>
    <w:rsid w:val="003469D1"/>
    <w:rsid w:val="00346A0B"/>
    <w:rsid w:val="00347EFD"/>
    <w:rsid w:val="00350310"/>
    <w:rsid w:val="00350534"/>
    <w:rsid w:val="0035064B"/>
    <w:rsid w:val="00353ECD"/>
    <w:rsid w:val="00354FE6"/>
    <w:rsid w:val="00355618"/>
    <w:rsid w:val="00356B6B"/>
    <w:rsid w:val="00361139"/>
    <w:rsid w:val="00361D5D"/>
    <w:rsid w:val="00361E35"/>
    <w:rsid w:val="0036284B"/>
    <w:rsid w:val="00362DCA"/>
    <w:rsid w:val="00363501"/>
    <w:rsid w:val="00364C9E"/>
    <w:rsid w:val="0036740B"/>
    <w:rsid w:val="00371745"/>
    <w:rsid w:val="00371867"/>
    <w:rsid w:val="00372EE7"/>
    <w:rsid w:val="00377188"/>
    <w:rsid w:val="00377356"/>
    <w:rsid w:val="003832CE"/>
    <w:rsid w:val="00383B2A"/>
    <w:rsid w:val="00384014"/>
    <w:rsid w:val="003850F1"/>
    <w:rsid w:val="00386635"/>
    <w:rsid w:val="00386F29"/>
    <w:rsid w:val="003873FD"/>
    <w:rsid w:val="00387D71"/>
    <w:rsid w:val="0039037C"/>
    <w:rsid w:val="00390D63"/>
    <w:rsid w:val="00390F30"/>
    <w:rsid w:val="00391C8B"/>
    <w:rsid w:val="00392015"/>
    <w:rsid w:val="0039308A"/>
    <w:rsid w:val="00394C95"/>
    <w:rsid w:val="0039551D"/>
    <w:rsid w:val="00395A2E"/>
    <w:rsid w:val="00395E32"/>
    <w:rsid w:val="003A0C54"/>
    <w:rsid w:val="003A3E37"/>
    <w:rsid w:val="003A3ECA"/>
    <w:rsid w:val="003A3EF4"/>
    <w:rsid w:val="003A5036"/>
    <w:rsid w:val="003A5B3E"/>
    <w:rsid w:val="003A5CDF"/>
    <w:rsid w:val="003A64F1"/>
    <w:rsid w:val="003A7475"/>
    <w:rsid w:val="003A7C11"/>
    <w:rsid w:val="003B078F"/>
    <w:rsid w:val="003B09CB"/>
    <w:rsid w:val="003B11FF"/>
    <w:rsid w:val="003B1737"/>
    <w:rsid w:val="003B1809"/>
    <w:rsid w:val="003B1ABC"/>
    <w:rsid w:val="003B38E1"/>
    <w:rsid w:val="003B4238"/>
    <w:rsid w:val="003C1CCE"/>
    <w:rsid w:val="003C26CA"/>
    <w:rsid w:val="003C33AF"/>
    <w:rsid w:val="003C3429"/>
    <w:rsid w:val="003C3C46"/>
    <w:rsid w:val="003C40DE"/>
    <w:rsid w:val="003C41F2"/>
    <w:rsid w:val="003C4AE3"/>
    <w:rsid w:val="003C5D66"/>
    <w:rsid w:val="003C62B6"/>
    <w:rsid w:val="003D0D2A"/>
    <w:rsid w:val="003D1E90"/>
    <w:rsid w:val="003D2ADF"/>
    <w:rsid w:val="003D2C96"/>
    <w:rsid w:val="003D2FCB"/>
    <w:rsid w:val="003D3407"/>
    <w:rsid w:val="003D55EF"/>
    <w:rsid w:val="003D56EE"/>
    <w:rsid w:val="003D5892"/>
    <w:rsid w:val="003D5C83"/>
    <w:rsid w:val="003D6021"/>
    <w:rsid w:val="003D6ACA"/>
    <w:rsid w:val="003D71A9"/>
    <w:rsid w:val="003E09FE"/>
    <w:rsid w:val="003E0C79"/>
    <w:rsid w:val="003E1AD1"/>
    <w:rsid w:val="003E1FFC"/>
    <w:rsid w:val="003E212E"/>
    <w:rsid w:val="003E2A47"/>
    <w:rsid w:val="003E3A39"/>
    <w:rsid w:val="003E4789"/>
    <w:rsid w:val="003E56CC"/>
    <w:rsid w:val="003E5B66"/>
    <w:rsid w:val="003E6147"/>
    <w:rsid w:val="003E6186"/>
    <w:rsid w:val="003E73A6"/>
    <w:rsid w:val="003F039F"/>
    <w:rsid w:val="003F15FE"/>
    <w:rsid w:val="003F3128"/>
    <w:rsid w:val="003F3393"/>
    <w:rsid w:val="003F4720"/>
    <w:rsid w:val="003F5C97"/>
    <w:rsid w:val="003F60BC"/>
    <w:rsid w:val="003F64DE"/>
    <w:rsid w:val="003F68F6"/>
    <w:rsid w:val="003F6E29"/>
    <w:rsid w:val="003F712D"/>
    <w:rsid w:val="003F765A"/>
    <w:rsid w:val="00400376"/>
    <w:rsid w:val="0040288A"/>
    <w:rsid w:val="004036AF"/>
    <w:rsid w:val="00404A01"/>
    <w:rsid w:val="00405688"/>
    <w:rsid w:val="00406A23"/>
    <w:rsid w:val="00407008"/>
    <w:rsid w:val="004071FA"/>
    <w:rsid w:val="00407A23"/>
    <w:rsid w:val="00407E90"/>
    <w:rsid w:val="00410B8D"/>
    <w:rsid w:val="00411AD0"/>
    <w:rsid w:val="00411DBF"/>
    <w:rsid w:val="004125A4"/>
    <w:rsid w:val="00412A52"/>
    <w:rsid w:val="00413150"/>
    <w:rsid w:val="0041320C"/>
    <w:rsid w:val="00413395"/>
    <w:rsid w:val="0041471D"/>
    <w:rsid w:val="00414CFD"/>
    <w:rsid w:val="00414EE7"/>
    <w:rsid w:val="004173C4"/>
    <w:rsid w:val="00417B21"/>
    <w:rsid w:val="00417BC6"/>
    <w:rsid w:val="00417BF5"/>
    <w:rsid w:val="00420F46"/>
    <w:rsid w:val="00421416"/>
    <w:rsid w:val="004222A3"/>
    <w:rsid w:val="00423A4E"/>
    <w:rsid w:val="00424D09"/>
    <w:rsid w:val="00425AD3"/>
    <w:rsid w:val="0042615A"/>
    <w:rsid w:val="00427276"/>
    <w:rsid w:val="00427F2D"/>
    <w:rsid w:val="00430214"/>
    <w:rsid w:val="00430B68"/>
    <w:rsid w:val="00431484"/>
    <w:rsid w:val="004322C5"/>
    <w:rsid w:val="00434285"/>
    <w:rsid w:val="004343EF"/>
    <w:rsid w:val="004344EC"/>
    <w:rsid w:val="0043594A"/>
    <w:rsid w:val="00437989"/>
    <w:rsid w:val="00440AE3"/>
    <w:rsid w:val="00441FCA"/>
    <w:rsid w:val="004423A2"/>
    <w:rsid w:val="00442882"/>
    <w:rsid w:val="004429E0"/>
    <w:rsid w:val="00443CCE"/>
    <w:rsid w:val="00443CD1"/>
    <w:rsid w:val="00443F5B"/>
    <w:rsid w:val="00444C4A"/>
    <w:rsid w:val="00444FD3"/>
    <w:rsid w:val="00445562"/>
    <w:rsid w:val="00447CDB"/>
    <w:rsid w:val="00447FDA"/>
    <w:rsid w:val="0045516B"/>
    <w:rsid w:val="00456046"/>
    <w:rsid w:val="00461145"/>
    <w:rsid w:val="0046154B"/>
    <w:rsid w:val="00461E3D"/>
    <w:rsid w:val="00462CF1"/>
    <w:rsid w:val="00463982"/>
    <w:rsid w:val="00463F64"/>
    <w:rsid w:val="004653A3"/>
    <w:rsid w:val="004658E7"/>
    <w:rsid w:val="00465E95"/>
    <w:rsid w:val="004719DF"/>
    <w:rsid w:val="00471D5F"/>
    <w:rsid w:val="004735F2"/>
    <w:rsid w:val="00473679"/>
    <w:rsid w:val="004748DB"/>
    <w:rsid w:val="00475930"/>
    <w:rsid w:val="00475AF0"/>
    <w:rsid w:val="00477E2A"/>
    <w:rsid w:val="004813B8"/>
    <w:rsid w:val="004815D9"/>
    <w:rsid w:val="00481781"/>
    <w:rsid w:val="0048491E"/>
    <w:rsid w:val="004859FA"/>
    <w:rsid w:val="00487920"/>
    <w:rsid w:val="0049051A"/>
    <w:rsid w:val="00490858"/>
    <w:rsid w:val="004909B3"/>
    <w:rsid w:val="004910CE"/>
    <w:rsid w:val="00491CF4"/>
    <w:rsid w:val="00492367"/>
    <w:rsid w:val="0049373C"/>
    <w:rsid w:val="0049384E"/>
    <w:rsid w:val="004939B2"/>
    <w:rsid w:val="00493F06"/>
    <w:rsid w:val="00494154"/>
    <w:rsid w:val="00494243"/>
    <w:rsid w:val="0049424D"/>
    <w:rsid w:val="0049476D"/>
    <w:rsid w:val="00494A3B"/>
    <w:rsid w:val="004955D6"/>
    <w:rsid w:val="00496782"/>
    <w:rsid w:val="00496E06"/>
    <w:rsid w:val="00497BE3"/>
    <w:rsid w:val="004A0796"/>
    <w:rsid w:val="004A2047"/>
    <w:rsid w:val="004A264B"/>
    <w:rsid w:val="004A2EAE"/>
    <w:rsid w:val="004A4BFA"/>
    <w:rsid w:val="004A51C0"/>
    <w:rsid w:val="004A5B96"/>
    <w:rsid w:val="004A5B9A"/>
    <w:rsid w:val="004B0265"/>
    <w:rsid w:val="004B2B70"/>
    <w:rsid w:val="004B3EFA"/>
    <w:rsid w:val="004B426E"/>
    <w:rsid w:val="004B42BA"/>
    <w:rsid w:val="004B45FD"/>
    <w:rsid w:val="004B53CE"/>
    <w:rsid w:val="004B5DF5"/>
    <w:rsid w:val="004B6A83"/>
    <w:rsid w:val="004C0FEB"/>
    <w:rsid w:val="004C17F1"/>
    <w:rsid w:val="004C1C7E"/>
    <w:rsid w:val="004C230E"/>
    <w:rsid w:val="004C2CE0"/>
    <w:rsid w:val="004C3D45"/>
    <w:rsid w:val="004C4103"/>
    <w:rsid w:val="004C450C"/>
    <w:rsid w:val="004C52CE"/>
    <w:rsid w:val="004C5F84"/>
    <w:rsid w:val="004C6F63"/>
    <w:rsid w:val="004C73D4"/>
    <w:rsid w:val="004D04B6"/>
    <w:rsid w:val="004D07BD"/>
    <w:rsid w:val="004D0839"/>
    <w:rsid w:val="004D16DF"/>
    <w:rsid w:val="004D2FE9"/>
    <w:rsid w:val="004D3A8A"/>
    <w:rsid w:val="004D4F63"/>
    <w:rsid w:val="004D5574"/>
    <w:rsid w:val="004D60AF"/>
    <w:rsid w:val="004E0499"/>
    <w:rsid w:val="004E0C35"/>
    <w:rsid w:val="004E0E49"/>
    <w:rsid w:val="004E1DE0"/>
    <w:rsid w:val="004E1F37"/>
    <w:rsid w:val="004E292E"/>
    <w:rsid w:val="004E34C6"/>
    <w:rsid w:val="004E4159"/>
    <w:rsid w:val="004E4A28"/>
    <w:rsid w:val="004E5B3E"/>
    <w:rsid w:val="004E5C44"/>
    <w:rsid w:val="004E6D4A"/>
    <w:rsid w:val="004E6FB5"/>
    <w:rsid w:val="004E7F7F"/>
    <w:rsid w:val="004F0CD5"/>
    <w:rsid w:val="004F0E99"/>
    <w:rsid w:val="004F28DA"/>
    <w:rsid w:val="004F3091"/>
    <w:rsid w:val="004F39ED"/>
    <w:rsid w:val="004F41E5"/>
    <w:rsid w:val="004F496A"/>
    <w:rsid w:val="004F6577"/>
    <w:rsid w:val="004F6DED"/>
    <w:rsid w:val="0050040A"/>
    <w:rsid w:val="005007CD"/>
    <w:rsid w:val="0050122D"/>
    <w:rsid w:val="0050219A"/>
    <w:rsid w:val="00502BF0"/>
    <w:rsid w:val="00503AAB"/>
    <w:rsid w:val="0050515F"/>
    <w:rsid w:val="005051D0"/>
    <w:rsid w:val="005054A4"/>
    <w:rsid w:val="00505521"/>
    <w:rsid w:val="00505857"/>
    <w:rsid w:val="0050668D"/>
    <w:rsid w:val="00506DFB"/>
    <w:rsid w:val="005078FF"/>
    <w:rsid w:val="0050796B"/>
    <w:rsid w:val="005102A7"/>
    <w:rsid w:val="005105A8"/>
    <w:rsid w:val="00510950"/>
    <w:rsid w:val="00510F18"/>
    <w:rsid w:val="005122BD"/>
    <w:rsid w:val="005139C4"/>
    <w:rsid w:val="0051404D"/>
    <w:rsid w:val="00514112"/>
    <w:rsid w:val="00516215"/>
    <w:rsid w:val="00520514"/>
    <w:rsid w:val="00520EF7"/>
    <w:rsid w:val="00520F6F"/>
    <w:rsid w:val="00522C5E"/>
    <w:rsid w:val="0052610A"/>
    <w:rsid w:val="0052666F"/>
    <w:rsid w:val="0052672E"/>
    <w:rsid w:val="00527349"/>
    <w:rsid w:val="00530678"/>
    <w:rsid w:val="00530ED2"/>
    <w:rsid w:val="00531F72"/>
    <w:rsid w:val="00532087"/>
    <w:rsid w:val="005331D1"/>
    <w:rsid w:val="005336FB"/>
    <w:rsid w:val="005349B6"/>
    <w:rsid w:val="00535073"/>
    <w:rsid w:val="005370D7"/>
    <w:rsid w:val="005378A6"/>
    <w:rsid w:val="005406CE"/>
    <w:rsid w:val="005413C3"/>
    <w:rsid w:val="005421F8"/>
    <w:rsid w:val="0054284A"/>
    <w:rsid w:val="005437F6"/>
    <w:rsid w:val="005441FE"/>
    <w:rsid w:val="00544E90"/>
    <w:rsid w:val="00544F0F"/>
    <w:rsid w:val="005453D4"/>
    <w:rsid w:val="005463C5"/>
    <w:rsid w:val="00547759"/>
    <w:rsid w:val="00547B2C"/>
    <w:rsid w:val="00550120"/>
    <w:rsid w:val="005505C1"/>
    <w:rsid w:val="005506AB"/>
    <w:rsid w:val="005507BB"/>
    <w:rsid w:val="00550B39"/>
    <w:rsid w:val="005522B0"/>
    <w:rsid w:val="0055269C"/>
    <w:rsid w:val="00552981"/>
    <w:rsid w:val="00552AA6"/>
    <w:rsid w:val="00552B1B"/>
    <w:rsid w:val="00553614"/>
    <w:rsid w:val="00553CDC"/>
    <w:rsid w:val="005545D6"/>
    <w:rsid w:val="005546C0"/>
    <w:rsid w:val="00556632"/>
    <w:rsid w:val="0056013B"/>
    <w:rsid w:val="0056079A"/>
    <w:rsid w:val="005609E7"/>
    <w:rsid w:val="0056133B"/>
    <w:rsid w:val="00561A53"/>
    <w:rsid w:val="00562510"/>
    <w:rsid w:val="00562598"/>
    <w:rsid w:val="00562813"/>
    <w:rsid w:val="00566B86"/>
    <w:rsid w:val="00567569"/>
    <w:rsid w:val="00567B17"/>
    <w:rsid w:val="00567CE1"/>
    <w:rsid w:val="00567D40"/>
    <w:rsid w:val="00567DF1"/>
    <w:rsid w:val="0057156E"/>
    <w:rsid w:val="005721C3"/>
    <w:rsid w:val="00572FFC"/>
    <w:rsid w:val="0057366D"/>
    <w:rsid w:val="00574545"/>
    <w:rsid w:val="00574B2C"/>
    <w:rsid w:val="00575204"/>
    <w:rsid w:val="00575AC5"/>
    <w:rsid w:val="00575E7F"/>
    <w:rsid w:val="005800C6"/>
    <w:rsid w:val="00581697"/>
    <w:rsid w:val="00581D28"/>
    <w:rsid w:val="00582871"/>
    <w:rsid w:val="005838F4"/>
    <w:rsid w:val="005840B6"/>
    <w:rsid w:val="005846FF"/>
    <w:rsid w:val="00585DEE"/>
    <w:rsid w:val="00586467"/>
    <w:rsid w:val="005866E5"/>
    <w:rsid w:val="00590B29"/>
    <w:rsid w:val="00590D4A"/>
    <w:rsid w:val="00590D6B"/>
    <w:rsid w:val="00592D1E"/>
    <w:rsid w:val="00593764"/>
    <w:rsid w:val="0059473C"/>
    <w:rsid w:val="00594ED4"/>
    <w:rsid w:val="00594F00"/>
    <w:rsid w:val="005957EF"/>
    <w:rsid w:val="005A0241"/>
    <w:rsid w:val="005A06A5"/>
    <w:rsid w:val="005A07D8"/>
    <w:rsid w:val="005A08A9"/>
    <w:rsid w:val="005A1FA4"/>
    <w:rsid w:val="005A2A87"/>
    <w:rsid w:val="005A3A70"/>
    <w:rsid w:val="005A5744"/>
    <w:rsid w:val="005A6954"/>
    <w:rsid w:val="005A797B"/>
    <w:rsid w:val="005B0D8D"/>
    <w:rsid w:val="005B10C4"/>
    <w:rsid w:val="005B4487"/>
    <w:rsid w:val="005B4F57"/>
    <w:rsid w:val="005B55D7"/>
    <w:rsid w:val="005B5A71"/>
    <w:rsid w:val="005B6CA8"/>
    <w:rsid w:val="005B7436"/>
    <w:rsid w:val="005B7A25"/>
    <w:rsid w:val="005B7BFD"/>
    <w:rsid w:val="005C0C48"/>
    <w:rsid w:val="005C1587"/>
    <w:rsid w:val="005C1F6C"/>
    <w:rsid w:val="005C2AE8"/>
    <w:rsid w:val="005C30DC"/>
    <w:rsid w:val="005C33B7"/>
    <w:rsid w:val="005C55F8"/>
    <w:rsid w:val="005C5C2D"/>
    <w:rsid w:val="005C6F14"/>
    <w:rsid w:val="005D287F"/>
    <w:rsid w:val="005D2E32"/>
    <w:rsid w:val="005D3008"/>
    <w:rsid w:val="005D3DC4"/>
    <w:rsid w:val="005D44E0"/>
    <w:rsid w:val="005D4D46"/>
    <w:rsid w:val="005D6724"/>
    <w:rsid w:val="005E0119"/>
    <w:rsid w:val="005E0825"/>
    <w:rsid w:val="005E3C53"/>
    <w:rsid w:val="005E3E2D"/>
    <w:rsid w:val="005E59E0"/>
    <w:rsid w:val="005E645E"/>
    <w:rsid w:val="005E6D8D"/>
    <w:rsid w:val="005E7022"/>
    <w:rsid w:val="005E7414"/>
    <w:rsid w:val="005E767E"/>
    <w:rsid w:val="005E7B17"/>
    <w:rsid w:val="005E7B1D"/>
    <w:rsid w:val="005F112F"/>
    <w:rsid w:val="005F1B0B"/>
    <w:rsid w:val="005F2CDB"/>
    <w:rsid w:val="005F69D5"/>
    <w:rsid w:val="005F7CD8"/>
    <w:rsid w:val="00600A51"/>
    <w:rsid w:val="00600D0E"/>
    <w:rsid w:val="00602DE5"/>
    <w:rsid w:val="00604A34"/>
    <w:rsid w:val="00604CB7"/>
    <w:rsid w:val="006068BB"/>
    <w:rsid w:val="00610142"/>
    <w:rsid w:val="0061026D"/>
    <w:rsid w:val="00610845"/>
    <w:rsid w:val="00613427"/>
    <w:rsid w:val="006138C6"/>
    <w:rsid w:val="00613F5A"/>
    <w:rsid w:val="00614AD0"/>
    <w:rsid w:val="006159AD"/>
    <w:rsid w:val="00615C09"/>
    <w:rsid w:val="00616660"/>
    <w:rsid w:val="00616DA7"/>
    <w:rsid w:val="00617A40"/>
    <w:rsid w:val="00617ABD"/>
    <w:rsid w:val="00617FFA"/>
    <w:rsid w:val="00620E9E"/>
    <w:rsid w:val="006222BA"/>
    <w:rsid w:val="006233C9"/>
    <w:rsid w:val="0062381A"/>
    <w:rsid w:val="00623CB8"/>
    <w:rsid w:val="00623D3D"/>
    <w:rsid w:val="006244E8"/>
    <w:rsid w:val="00624A65"/>
    <w:rsid w:val="00624B36"/>
    <w:rsid w:val="006256FA"/>
    <w:rsid w:val="006271E7"/>
    <w:rsid w:val="00630137"/>
    <w:rsid w:val="00630871"/>
    <w:rsid w:val="006308C6"/>
    <w:rsid w:val="0063203C"/>
    <w:rsid w:val="00632A94"/>
    <w:rsid w:val="00633F76"/>
    <w:rsid w:val="00634ACB"/>
    <w:rsid w:val="00634E95"/>
    <w:rsid w:val="0063544A"/>
    <w:rsid w:val="00636753"/>
    <w:rsid w:val="00637B5D"/>
    <w:rsid w:val="00640A6A"/>
    <w:rsid w:val="0064179B"/>
    <w:rsid w:val="00641998"/>
    <w:rsid w:val="00641BE4"/>
    <w:rsid w:val="00642920"/>
    <w:rsid w:val="0064314F"/>
    <w:rsid w:val="0064322B"/>
    <w:rsid w:val="006435BB"/>
    <w:rsid w:val="0064378C"/>
    <w:rsid w:val="006438C2"/>
    <w:rsid w:val="0064522F"/>
    <w:rsid w:val="00645B9E"/>
    <w:rsid w:val="00646485"/>
    <w:rsid w:val="0064670E"/>
    <w:rsid w:val="00647A84"/>
    <w:rsid w:val="0065087C"/>
    <w:rsid w:val="00651497"/>
    <w:rsid w:val="006525AC"/>
    <w:rsid w:val="00652BB4"/>
    <w:rsid w:val="00652D3B"/>
    <w:rsid w:val="00657425"/>
    <w:rsid w:val="00657B26"/>
    <w:rsid w:val="00657F33"/>
    <w:rsid w:val="006600A2"/>
    <w:rsid w:val="0066149C"/>
    <w:rsid w:val="00661B45"/>
    <w:rsid w:val="006626C6"/>
    <w:rsid w:val="00662A4F"/>
    <w:rsid w:val="0066350E"/>
    <w:rsid w:val="00664BF4"/>
    <w:rsid w:val="0066509A"/>
    <w:rsid w:val="006660EE"/>
    <w:rsid w:val="00673770"/>
    <w:rsid w:val="00673A58"/>
    <w:rsid w:val="0067427E"/>
    <w:rsid w:val="006745AD"/>
    <w:rsid w:val="0067463A"/>
    <w:rsid w:val="00674770"/>
    <w:rsid w:val="00676075"/>
    <w:rsid w:val="00681234"/>
    <w:rsid w:val="00681564"/>
    <w:rsid w:val="00681815"/>
    <w:rsid w:val="00682875"/>
    <w:rsid w:val="00682E53"/>
    <w:rsid w:val="006878C7"/>
    <w:rsid w:val="006878EF"/>
    <w:rsid w:val="006902F8"/>
    <w:rsid w:val="00692D45"/>
    <w:rsid w:val="00694AAC"/>
    <w:rsid w:val="00695069"/>
    <w:rsid w:val="00695CB8"/>
    <w:rsid w:val="006A01F9"/>
    <w:rsid w:val="006A0D5C"/>
    <w:rsid w:val="006A18F9"/>
    <w:rsid w:val="006A1CBB"/>
    <w:rsid w:val="006A276D"/>
    <w:rsid w:val="006A3398"/>
    <w:rsid w:val="006A36FB"/>
    <w:rsid w:val="006A5553"/>
    <w:rsid w:val="006A76FB"/>
    <w:rsid w:val="006B0652"/>
    <w:rsid w:val="006B0AE5"/>
    <w:rsid w:val="006B0D3E"/>
    <w:rsid w:val="006B0DF2"/>
    <w:rsid w:val="006B1310"/>
    <w:rsid w:val="006B156E"/>
    <w:rsid w:val="006B1680"/>
    <w:rsid w:val="006B19D3"/>
    <w:rsid w:val="006B1ABB"/>
    <w:rsid w:val="006B200F"/>
    <w:rsid w:val="006B218B"/>
    <w:rsid w:val="006B2417"/>
    <w:rsid w:val="006B25CB"/>
    <w:rsid w:val="006B2F56"/>
    <w:rsid w:val="006B5A51"/>
    <w:rsid w:val="006B6012"/>
    <w:rsid w:val="006B6F57"/>
    <w:rsid w:val="006B7AE5"/>
    <w:rsid w:val="006C0EF9"/>
    <w:rsid w:val="006C154A"/>
    <w:rsid w:val="006C27AB"/>
    <w:rsid w:val="006C27D9"/>
    <w:rsid w:val="006C356D"/>
    <w:rsid w:val="006C37E3"/>
    <w:rsid w:val="006C3843"/>
    <w:rsid w:val="006C5028"/>
    <w:rsid w:val="006C65F7"/>
    <w:rsid w:val="006C6966"/>
    <w:rsid w:val="006C752C"/>
    <w:rsid w:val="006D010A"/>
    <w:rsid w:val="006D0827"/>
    <w:rsid w:val="006D0AF7"/>
    <w:rsid w:val="006D0E78"/>
    <w:rsid w:val="006D16A7"/>
    <w:rsid w:val="006D3503"/>
    <w:rsid w:val="006D57DC"/>
    <w:rsid w:val="006D62D3"/>
    <w:rsid w:val="006D6B45"/>
    <w:rsid w:val="006D6B97"/>
    <w:rsid w:val="006E0478"/>
    <w:rsid w:val="006E112F"/>
    <w:rsid w:val="006E18E0"/>
    <w:rsid w:val="006E2640"/>
    <w:rsid w:val="006E3CD5"/>
    <w:rsid w:val="006E4641"/>
    <w:rsid w:val="006E4CA9"/>
    <w:rsid w:val="006E4DCA"/>
    <w:rsid w:val="006E5D46"/>
    <w:rsid w:val="006E735C"/>
    <w:rsid w:val="006E77A3"/>
    <w:rsid w:val="006F1EC3"/>
    <w:rsid w:val="006F2C61"/>
    <w:rsid w:val="006F2FDA"/>
    <w:rsid w:val="006F3256"/>
    <w:rsid w:val="006F47F0"/>
    <w:rsid w:val="006F491B"/>
    <w:rsid w:val="006F4AF1"/>
    <w:rsid w:val="006F4EE4"/>
    <w:rsid w:val="006F5CE8"/>
    <w:rsid w:val="006F5D34"/>
    <w:rsid w:val="006F6132"/>
    <w:rsid w:val="006F7AE8"/>
    <w:rsid w:val="006F7E3B"/>
    <w:rsid w:val="00701DF0"/>
    <w:rsid w:val="00702508"/>
    <w:rsid w:val="007026D0"/>
    <w:rsid w:val="0070273E"/>
    <w:rsid w:val="00702821"/>
    <w:rsid w:val="00703909"/>
    <w:rsid w:val="00703B1F"/>
    <w:rsid w:val="00703D56"/>
    <w:rsid w:val="00704BF0"/>
    <w:rsid w:val="00710C89"/>
    <w:rsid w:val="0071257F"/>
    <w:rsid w:val="00712783"/>
    <w:rsid w:val="00713460"/>
    <w:rsid w:val="007138FC"/>
    <w:rsid w:val="007139E2"/>
    <w:rsid w:val="00713ECF"/>
    <w:rsid w:val="00714E96"/>
    <w:rsid w:val="00715399"/>
    <w:rsid w:val="00715A2B"/>
    <w:rsid w:val="00715A82"/>
    <w:rsid w:val="0071696D"/>
    <w:rsid w:val="00720776"/>
    <w:rsid w:val="00721B6A"/>
    <w:rsid w:val="007221CE"/>
    <w:rsid w:val="007229EA"/>
    <w:rsid w:val="00722F09"/>
    <w:rsid w:val="00723932"/>
    <w:rsid w:val="007240E2"/>
    <w:rsid w:val="007252CB"/>
    <w:rsid w:val="00725E1F"/>
    <w:rsid w:val="00726421"/>
    <w:rsid w:val="00726499"/>
    <w:rsid w:val="007267A1"/>
    <w:rsid w:val="00726ABB"/>
    <w:rsid w:val="00727004"/>
    <w:rsid w:val="007303C1"/>
    <w:rsid w:val="00731D9A"/>
    <w:rsid w:val="007327FD"/>
    <w:rsid w:val="00733715"/>
    <w:rsid w:val="00733D77"/>
    <w:rsid w:val="00733FD6"/>
    <w:rsid w:val="0073460F"/>
    <w:rsid w:val="0073583D"/>
    <w:rsid w:val="00736944"/>
    <w:rsid w:val="0073784B"/>
    <w:rsid w:val="00737F3D"/>
    <w:rsid w:val="0074087A"/>
    <w:rsid w:val="00740C6D"/>
    <w:rsid w:val="0074179A"/>
    <w:rsid w:val="0074246D"/>
    <w:rsid w:val="00744824"/>
    <w:rsid w:val="00744C46"/>
    <w:rsid w:val="00744ED3"/>
    <w:rsid w:val="00745646"/>
    <w:rsid w:val="00745DFF"/>
    <w:rsid w:val="00745ECA"/>
    <w:rsid w:val="00746353"/>
    <w:rsid w:val="00746742"/>
    <w:rsid w:val="007474AD"/>
    <w:rsid w:val="007474F2"/>
    <w:rsid w:val="007479F7"/>
    <w:rsid w:val="00747BDC"/>
    <w:rsid w:val="007505D6"/>
    <w:rsid w:val="00750EF3"/>
    <w:rsid w:val="00751BF0"/>
    <w:rsid w:val="00753534"/>
    <w:rsid w:val="0075430A"/>
    <w:rsid w:val="0075483E"/>
    <w:rsid w:val="0075530F"/>
    <w:rsid w:val="00755D6A"/>
    <w:rsid w:val="00756030"/>
    <w:rsid w:val="00756964"/>
    <w:rsid w:val="00756FC5"/>
    <w:rsid w:val="00757320"/>
    <w:rsid w:val="00757A21"/>
    <w:rsid w:val="00757D5D"/>
    <w:rsid w:val="00761151"/>
    <w:rsid w:val="00761828"/>
    <w:rsid w:val="00762121"/>
    <w:rsid w:val="00763930"/>
    <w:rsid w:val="00763C42"/>
    <w:rsid w:val="00763CAC"/>
    <w:rsid w:val="0076484A"/>
    <w:rsid w:val="00764885"/>
    <w:rsid w:val="00764F81"/>
    <w:rsid w:val="007657C0"/>
    <w:rsid w:val="00765E7A"/>
    <w:rsid w:val="00770AB9"/>
    <w:rsid w:val="00770DB9"/>
    <w:rsid w:val="00771865"/>
    <w:rsid w:val="00772EBF"/>
    <w:rsid w:val="00773139"/>
    <w:rsid w:val="00773A36"/>
    <w:rsid w:val="007746FC"/>
    <w:rsid w:val="00774742"/>
    <w:rsid w:val="007750DC"/>
    <w:rsid w:val="00775223"/>
    <w:rsid w:val="0077594A"/>
    <w:rsid w:val="00776E2F"/>
    <w:rsid w:val="00777275"/>
    <w:rsid w:val="007814DC"/>
    <w:rsid w:val="0078263B"/>
    <w:rsid w:val="007834DA"/>
    <w:rsid w:val="00783D01"/>
    <w:rsid w:val="007856D6"/>
    <w:rsid w:val="007863B6"/>
    <w:rsid w:val="00786567"/>
    <w:rsid w:val="0078712B"/>
    <w:rsid w:val="00790049"/>
    <w:rsid w:val="0079079D"/>
    <w:rsid w:val="00791629"/>
    <w:rsid w:val="0079172D"/>
    <w:rsid w:val="00791AC6"/>
    <w:rsid w:val="00791B72"/>
    <w:rsid w:val="0079298C"/>
    <w:rsid w:val="00792EB8"/>
    <w:rsid w:val="007939EE"/>
    <w:rsid w:val="00793BB0"/>
    <w:rsid w:val="00794207"/>
    <w:rsid w:val="007944A3"/>
    <w:rsid w:val="007944BC"/>
    <w:rsid w:val="00794ABE"/>
    <w:rsid w:val="00795429"/>
    <w:rsid w:val="0079563B"/>
    <w:rsid w:val="007956BC"/>
    <w:rsid w:val="007958F5"/>
    <w:rsid w:val="00795BE0"/>
    <w:rsid w:val="00796510"/>
    <w:rsid w:val="00796519"/>
    <w:rsid w:val="00796CE5"/>
    <w:rsid w:val="007970C4"/>
    <w:rsid w:val="007A0E00"/>
    <w:rsid w:val="007A1350"/>
    <w:rsid w:val="007A2364"/>
    <w:rsid w:val="007A247E"/>
    <w:rsid w:val="007A2EBA"/>
    <w:rsid w:val="007A3EBA"/>
    <w:rsid w:val="007A4FBA"/>
    <w:rsid w:val="007A5610"/>
    <w:rsid w:val="007A5655"/>
    <w:rsid w:val="007A5F61"/>
    <w:rsid w:val="007A6532"/>
    <w:rsid w:val="007B102C"/>
    <w:rsid w:val="007B13FC"/>
    <w:rsid w:val="007B1910"/>
    <w:rsid w:val="007B1F43"/>
    <w:rsid w:val="007B3692"/>
    <w:rsid w:val="007B52A6"/>
    <w:rsid w:val="007B6BF5"/>
    <w:rsid w:val="007B797F"/>
    <w:rsid w:val="007B7A1F"/>
    <w:rsid w:val="007C14BD"/>
    <w:rsid w:val="007C18CE"/>
    <w:rsid w:val="007C19DB"/>
    <w:rsid w:val="007C1B0B"/>
    <w:rsid w:val="007C1B3F"/>
    <w:rsid w:val="007C2674"/>
    <w:rsid w:val="007C342B"/>
    <w:rsid w:val="007C36D3"/>
    <w:rsid w:val="007C3B95"/>
    <w:rsid w:val="007C4BA0"/>
    <w:rsid w:val="007C577C"/>
    <w:rsid w:val="007C6B29"/>
    <w:rsid w:val="007C74BF"/>
    <w:rsid w:val="007D1C2B"/>
    <w:rsid w:val="007D1E05"/>
    <w:rsid w:val="007D218C"/>
    <w:rsid w:val="007D2489"/>
    <w:rsid w:val="007D2CFC"/>
    <w:rsid w:val="007D3060"/>
    <w:rsid w:val="007D35A3"/>
    <w:rsid w:val="007D3651"/>
    <w:rsid w:val="007D429C"/>
    <w:rsid w:val="007D4805"/>
    <w:rsid w:val="007D4878"/>
    <w:rsid w:val="007D4AD6"/>
    <w:rsid w:val="007D54EA"/>
    <w:rsid w:val="007D5B86"/>
    <w:rsid w:val="007D67CE"/>
    <w:rsid w:val="007D7432"/>
    <w:rsid w:val="007E045E"/>
    <w:rsid w:val="007E137C"/>
    <w:rsid w:val="007E1706"/>
    <w:rsid w:val="007E189F"/>
    <w:rsid w:val="007E224F"/>
    <w:rsid w:val="007E27CF"/>
    <w:rsid w:val="007E2ACE"/>
    <w:rsid w:val="007E3231"/>
    <w:rsid w:val="007E364F"/>
    <w:rsid w:val="007E3D79"/>
    <w:rsid w:val="007E4828"/>
    <w:rsid w:val="007E5034"/>
    <w:rsid w:val="007E5546"/>
    <w:rsid w:val="007E5C1E"/>
    <w:rsid w:val="007E5C98"/>
    <w:rsid w:val="007E5DB6"/>
    <w:rsid w:val="007E5E45"/>
    <w:rsid w:val="007F5195"/>
    <w:rsid w:val="007F58F3"/>
    <w:rsid w:val="007F6A8F"/>
    <w:rsid w:val="007F704F"/>
    <w:rsid w:val="007F751C"/>
    <w:rsid w:val="007F767B"/>
    <w:rsid w:val="008007B1"/>
    <w:rsid w:val="008033A3"/>
    <w:rsid w:val="00803FE9"/>
    <w:rsid w:val="008062E8"/>
    <w:rsid w:val="00807675"/>
    <w:rsid w:val="00807D7A"/>
    <w:rsid w:val="008109CB"/>
    <w:rsid w:val="00811473"/>
    <w:rsid w:val="0081168A"/>
    <w:rsid w:val="00812D18"/>
    <w:rsid w:val="0081300B"/>
    <w:rsid w:val="0081774F"/>
    <w:rsid w:val="00817D23"/>
    <w:rsid w:val="008206F6"/>
    <w:rsid w:val="00821C10"/>
    <w:rsid w:val="00822FA4"/>
    <w:rsid w:val="0082382B"/>
    <w:rsid w:val="008239F9"/>
    <w:rsid w:val="00823E6F"/>
    <w:rsid w:val="00825008"/>
    <w:rsid w:val="00825AD2"/>
    <w:rsid w:val="00825EA7"/>
    <w:rsid w:val="00825FA1"/>
    <w:rsid w:val="00826485"/>
    <w:rsid w:val="00827252"/>
    <w:rsid w:val="00827F1E"/>
    <w:rsid w:val="00827F49"/>
    <w:rsid w:val="00830D56"/>
    <w:rsid w:val="00830F46"/>
    <w:rsid w:val="00832C85"/>
    <w:rsid w:val="008339D9"/>
    <w:rsid w:val="00834E51"/>
    <w:rsid w:val="00836788"/>
    <w:rsid w:val="008376E6"/>
    <w:rsid w:val="008378E3"/>
    <w:rsid w:val="008403E5"/>
    <w:rsid w:val="0084107A"/>
    <w:rsid w:val="0084182B"/>
    <w:rsid w:val="00841A61"/>
    <w:rsid w:val="008426E3"/>
    <w:rsid w:val="00842EDC"/>
    <w:rsid w:val="00843C61"/>
    <w:rsid w:val="00844437"/>
    <w:rsid w:val="008448A5"/>
    <w:rsid w:val="00844F5A"/>
    <w:rsid w:val="00846BAA"/>
    <w:rsid w:val="00847321"/>
    <w:rsid w:val="00847820"/>
    <w:rsid w:val="00851055"/>
    <w:rsid w:val="00851B2A"/>
    <w:rsid w:val="00852C62"/>
    <w:rsid w:val="0085339F"/>
    <w:rsid w:val="00853541"/>
    <w:rsid w:val="008600AB"/>
    <w:rsid w:val="008602F8"/>
    <w:rsid w:val="00862016"/>
    <w:rsid w:val="008621A6"/>
    <w:rsid w:val="00862FE7"/>
    <w:rsid w:val="0086451E"/>
    <w:rsid w:val="0086610C"/>
    <w:rsid w:val="0086642F"/>
    <w:rsid w:val="00867AF7"/>
    <w:rsid w:val="00870114"/>
    <w:rsid w:val="008714AD"/>
    <w:rsid w:val="008714B5"/>
    <w:rsid w:val="008743F6"/>
    <w:rsid w:val="00874BD2"/>
    <w:rsid w:val="00874FB3"/>
    <w:rsid w:val="008750C4"/>
    <w:rsid w:val="008766DD"/>
    <w:rsid w:val="00876FD9"/>
    <w:rsid w:val="00881176"/>
    <w:rsid w:val="00882AD0"/>
    <w:rsid w:val="0088302F"/>
    <w:rsid w:val="0088421F"/>
    <w:rsid w:val="00884909"/>
    <w:rsid w:val="0088498A"/>
    <w:rsid w:val="00885BB2"/>
    <w:rsid w:val="00885D96"/>
    <w:rsid w:val="00886376"/>
    <w:rsid w:val="0089002A"/>
    <w:rsid w:val="0089490D"/>
    <w:rsid w:val="008955DA"/>
    <w:rsid w:val="008955FF"/>
    <w:rsid w:val="008956D4"/>
    <w:rsid w:val="00895EDC"/>
    <w:rsid w:val="0089649B"/>
    <w:rsid w:val="00896CAD"/>
    <w:rsid w:val="00896CD2"/>
    <w:rsid w:val="008A0436"/>
    <w:rsid w:val="008A07D3"/>
    <w:rsid w:val="008A25D2"/>
    <w:rsid w:val="008A2645"/>
    <w:rsid w:val="008A28C5"/>
    <w:rsid w:val="008A2AFC"/>
    <w:rsid w:val="008A2E6A"/>
    <w:rsid w:val="008A2FE3"/>
    <w:rsid w:val="008A3405"/>
    <w:rsid w:val="008A3608"/>
    <w:rsid w:val="008A4163"/>
    <w:rsid w:val="008A47FE"/>
    <w:rsid w:val="008A51C6"/>
    <w:rsid w:val="008A6972"/>
    <w:rsid w:val="008B4A75"/>
    <w:rsid w:val="008B50D0"/>
    <w:rsid w:val="008B5505"/>
    <w:rsid w:val="008B6E95"/>
    <w:rsid w:val="008C158B"/>
    <w:rsid w:val="008C2440"/>
    <w:rsid w:val="008C2901"/>
    <w:rsid w:val="008C54CC"/>
    <w:rsid w:val="008C55DA"/>
    <w:rsid w:val="008C69F0"/>
    <w:rsid w:val="008C76AE"/>
    <w:rsid w:val="008D0892"/>
    <w:rsid w:val="008D1BE4"/>
    <w:rsid w:val="008D3144"/>
    <w:rsid w:val="008D4525"/>
    <w:rsid w:val="008D463E"/>
    <w:rsid w:val="008D468B"/>
    <w:rsid w:val="008D5721"/>
    <w:rsid w:val="008D6C42"/>
    <w:rsid w:val="008E008C"/>
    <w:rsid w:val="008E0850"/>
    <w:rsid w:val="008E1485"/>
    <w:rsid w:val="008E2BE7"/>
    <w:rsid w:val="008E2CA6"/>
    <w:rsid w:val="008E3DD3"/>
    <w:rsid w:val="008E427D"/>
    <w:rsid w:val="008E4719"/>
    <w:rsid w:val="008E512E"/>
    <w:rsid w:val="008E5526"/>
    <w:rsid w:val="008F0D4C"/>
    <w:rsid w:val="008F151A"/>
    <w:rsid w:val="008F178A"/>
    <w:rsid w:val="008F3C77"/>
    <w:rsid w:val="008F4023"/>
    <w:rsid w:val="008F4B85"/>
    <w:rsid w:val="008F4C25"/>
    <w:rsid w:val="008F67D7"/>
    <w:rsid w:val="008F6BB4"/>
    <w:rsid w:val="009014EC"/>
    <w:rsid w:val="00901587"/>
    <w:rsid w:val="009018D7"/>
    <w:rsid w:val="00901C6A"/>
    <w:rsid w:val="00902E38"/>
    <w:rsid w:val="00903304"/>
    <w:rsid w:val="00904159"/>
    <w:rsid w:val="009050CF"/>
    <w:rsid w:val="00905525"/>
    <w:rsid w:val="00905790"/>
    <w:rsid w:val="00905FCC"/>
    <w:rsid w:val="009069B0"/>
    <w:rsid w:val="00906CA6"/>
    <w:rsid w:val="00906E74"/>
    <w:rsid w:val="009072CD"/>
    <w:rsid w:val="009075B6"/>
    <w:rsid w:val="00907DB8"/>
    <w:rsid w:val="00910181"/>
    <w:rsid w:val="009113DF"/>
    <w:rsid w:val="00911483"/>
    <w:rsid w:val="00912761"/>
    <w:rsid w:val="00912878"/>
    <w:rsid w:val="00912884"/>
    <w:rsid w:val="00912CF7"/>
    <w:rsid w:val="00913282"/>
    <w:rsid w:val="00913552"/>
    <w:rsid w:val="00914553"/>
    <w:rsid w:val="00914E45"/>
    <w:rsid w:val="00915656"/>
    <w:rsid w:val="00915A1D"/>
    <w:rsid w:val="00916CDF"/>
    <w:rsid w:val="0091717C"/>
    <w:rsid w:val="009206EC"/>
    <w:rsid w:val="009226E6"/>
    <w:rsid w:val="009238CB"/>
    <w:rsid w:val="0092651C"/>
    <w:rsid w:val="0092667C"/>
    <w:rsid w:val="00926C8B"/>
    <w:rsid w:val="00927077"/>
    <w:rsid w:val="00930213"/>
    <w:rsid w:val="00930AA1"/>
    <w:rsid w:val="00930DE0"/>
    <w:rsid w:val="00931BC3"/>
    <w:rsid w:val="0093250C"/>
    <w:rsid w:val="00933E9D"/>
    <w:rsid w:val="00935E99"/>
    <w:rsid w:val="0093717C"/>
    <w:rsid w:val="0093775E"/>
    <w:rsid w:val="009407C5"/>
    <w:rsid w:val="00940A86"/>
    <w:rsid w:val="00941167"/>
    <w:rsid w:val="00941639"/>
    <w:rsid w:val="0094390F"/>
    <w:rsid w:val="00943FE0"/>
    <w:rsid w:val="009450FE"/>
    <w:rsid w:val="00945339"/>
    <w:rsid w:val="009453A3"/>
    <w:rsid w:val="00945DF4"/>
    <w:rsid w:val="00945E1C"/>
    <w:rsid w:val="00946FCE"/>
    <w:rsid w:val="009473BA"/>
    <w:rsid w:val="0094777A"/>
    <w:rsid w:val="009503B7"/>
    <w:rsid w:val="00950D32"/>
    <w:rsid w:val="009512A6"/>
    <w:rsid w:val="00951808"/>
    <w:rsid w:val="009523E6"/>
    <w:rsid w:val="00952EB6"/>
    <w:rsid w:val="0095317B"/>
    <w:rsid w:val="00954640"/>
    <w:rsid w:val="009547C6"/>
    <w:rsid w:val="00955D5F"/>
    <w:rsid w:val="0095600D"/>
    <w:rsid w:val="0096020B"/>
    <w:rsid w:val="00961443"/>
    <w:rsid w:val="00961EF8"/>
    <w:rsid w:val="00963487"/>
    <w:rsid w:val="0096385B"/>
    <w:rsid w:val="0096576A"/>
    <w:rsid w:val="00965922"/>
    <w:rsid w:val="00965A9E"/>
    <w:rsid w:val="0096648A"/>
    <w:rsid w:val="009676DD"/>
    <w:rsid w:val="0096781E"/>
    <w:rsid w:val="0096783D"/>
    <w:rsid w:val="00967D70"/>
    <w:rsid w:val="009701BE"/>
    <w:rsid w:val="00971619"/>
    <w:rsid w:val="00971819"/>
    <w:rsid w:val="00972146"/>
    <w:rsid w:val="009727E2"/>
    <w:rsid w:val="00973074"/>
    <w:rsid w:val="00974857"/>
    <w:rsid w:val="00974AE3"/>
    <w:rsid w:val="00976FDB"/>
    <w:rsid w:val="0097730C"/>
    <w:rsid w:val="00977863"/>
    <w:rsid w:val="009778CE"/>
    <w:rsid w:val="00977CFE"/>
    <w:rsid w:val="0098188E"/>
    <w:rsid w:val="00982924"/>
    <w:rsid w:val="00983D7D"/>
    <w:rsid w:val="00985D26"/>
    <w:rsid w:val="00986A15"/>
    <w:rsid w:val="00987510"/>
    <w:rsid w:val="0099046B"/>
    <w:rsid w:val="00990718"/>
    <w:rsid w:val="009912D9"/>
    <w:rsid w:val="0099193C"/>
    <w:rsid w:val="00991A19"/>
    <w:rsid w:val="009923B4"/>
    <w:rsid w:val="00994DE9"/>
    <w:rsid w:val="009A2D2F"/>
    <w:rsid w:val="009A2F59"/>
    <w:rsid w:val="009A3E98"/>
    <w:rsid w:val="009A475C"/>
    <w:rsid w:val="009A5787"/>
    <w:rsid w:val="009A5B92"/>
    <w:rsid w:val="009A5E3D"/>
    <w:rsid w:val="009A73AA"/>
    <w:rsid w:val="009B08D8"/>
    <w:rsid w:val="009B110D"/>
    <w:rsid w:val="009B2B80"/>
    <w:rsid w:val="009B2B94"/>
    <w:rsid w:val="009B2D53"/>
    <w:rsid w:val="009B5141"/>
    <w:rsid w:val="009B5B23"/>
    <w:rsid w:val="009B5F23"/>
    <w:rsid w:val="009B616E"/>
    <w:rsid w:val="009B6452"/>
    <w:rsid w:val="009B6857"/>
    <w:rsid w:val="009B685E"/>
    <w:rsid w:val="009B74A5"/>
    <w:rsid w:val="009B7DA1"/>
    <w:rsid w:val="009C070C"/>
    <w:rsid w:val="009C2604"/>
    <w:rsid w:val="009C26F1"/>
    <w:rsid w:val="009C28BB"/>
    <w:rsid w:val="009C2F0E"/>
    <w:rsid w:val="009C33FF"/>
    <w:rsid w:val="009C3401"/>
    <w:rsid w:val="009C390C"/>
    <w:rsid w:val="009C3C97"/>
    <w:rsid w:val="009C4285"/>
    <w:rsid w:val="009C6104"/>
    <w:rsid w:val="009C6971"/>
    <w:rsid w:val="009C720D"/>
    <w:rsid w:val="009C7DBF"/>
    <w:rsid w:val="009D0397"/>
    <w:rsid w:val="009D13C0"/>
    <w:rsid w:val="009D174B"/>
    <w:rsid w:val="009D1A7A"/>
    <w:rsid w:val="009D2248"/>
    <w:rsid w:val="009D351F"/>
    <w:rsid w:val="009D4A87"/>
    <w:rsid w:val="009D579C"/>
    <w:rsid w:val="009D75FC"/>
    <w:rsid w:val="009E03BD"/>
    <w:rsid w:val="009E06D1"/>
    <w:rsid w:val="009E1B34"/>
    <w:rsid w:val="009E1EF7"/>
    <w:rsid w:val="009E2228"/>
    <w:rsid w:val="009E2859"/>
    <w:rsid w:val="009E28D3"/>
    <w:rsid w:val="009E381F"/>
    <w:rsid w:val="009E3DCA"/>
    <w:rsid w:val="009E416B"/>
    <w:rsid w:val="009E462B"/>
    <w:rsid w:val="009E4D80"/>
    <w:rsid w:val="009E4F4C"/>
    <w:rsid w:val="009E5202"/>
    <w:rsid w:val="009E5453"/>
    <w:rsid w:val="009E5CAB"/>
    <w:rsid w:val="009E5D12"/>
    <w:rsid w:val="009E5E75"/>
    <w:rsid w:val="009E6FBF"/>
    <w:rsid w:val="009F0260"/>
    <w:rsid w:val="009F0EE9"/>
    <w:rsid w:val="009F223E"/>
    <w:rsid w:val="009F2314"/>
    <w:rsid w:val="009F3154"/>
    <w:rsid w:val="009F3EAD"/>
    <w:rsid w:val="009F5C5D"/>
    <w:rsid w:val="009F5F9C"/>
    <w:rsid w:val="009F7139"/>
    <w:rsid w:val="009F7917"/>
    <w:rsid w:val="009F7BD5"/>
    <w:rsid w:val="00A006C2"/>
    <w:rsid w:val="00A00B1C"/>
    <w:rsid w:val="00A017EA"/>
    <w:rsid w:val="00A024AE"/>
    <w:rsid w:val="00A024B9"/>
    <w:rsid w:val="00A026C9"/>
    <w:rsid w:val="00A02AF1"/>
    <w:rsid w:val="00A04A04"/>
    <w:rsid w:val="00A04F2A"/>
    <w:rsid w:val="00A05298"/>
    <w:rsid w:val="00A06896"/>
    <w:rsid w:val="00A12D4B"/>
    <w:rsid w:val="00A130BD"/>
    <w:rsid w:val="00A158C7"/>
    <w:rsid w:val="00A15DC0"/>
    <w:rsid w:val="00A21390"/>
    <w:rsid w:val="00A214F7"/>
    <w:rsid w:val="00A22654"/>
    <w:rsid w:val="00A227E3"/>
    <w:rsid w:val="00A22A72"/>
    <w:rsid w:val="00A23165"/>
    <w:rsid w:val="00A23EDF"/>
    <w:rsid w:val="00A2435A"/>
    <w:rsid w:val="00A2765A"/>
    <w:rsid w:val="00A27FDF"/>
    <w:rsid w:val="00A307BE"/>
    <w:rsid w:val="00A314E8"/>
    <w:rsid w:val="00A31C54"/>
    <w:rsid w:val="00A325AA"/>
    <w:rsid w:val="00A32B40"/>
    <w:rsid w:val="00A346BC"/>
    <w:rsid w:val="00A34FE6"/>
    <w:rsid w:val="00A35735"/>
    <w:rsid w:val="00A35781"/>
    <w:rsid w:val="00A36EF9"/>
    <w:rsid w:val="00A40D0B"/>
    <w:rsid w:val="00A41087"/>
    <w:rsid w:val="00A41E35"/>
    <w:rsid w:val="00A4221E"/>
    <w:rsid w:val="00A43254"/>
    <w:rsid w:val="00A43B69"/>
    <w:rsid w:val="00A43D80"/>
    <w:rsid w:val="00A44AD2"/>
    <w:rsid w:val="00A45994"/>
    <w:rsid w:val="00A50DE8"/>
    <w:rsid w:val="00A51130"/>
    <w:rsid w:val="00A51C5E"/>
    <w:rsid w:val="00A536D2"/>
    <w:rsid w:val="00A53C32"/>
    <w:rsid w:val="00A540DA"/>
    <w:rsid w:val="00A55062"/>
    <w:rsid w:val="00A559F0"/>
    <w:rsid w:val="00A55E9E"/>
    <w:rsid w:val="00A56B28"/>
    <w:rsid w:val="00A57FBB"/>
    <w:rsid w:val="00A61545"/>
    <w:rsid w:val="00A61562"/>
    <w:rsid w:val="00A625C7"/>
    <w:rsid w:val="00A62703"/>
    <w:rsid w:val="00A64DCD"/>
    <w:rsid w:val="00A64F19"/>
    <w:rsid w:val="00A650ED"/>
    <w:rsid w:val="00A662A4"/>
    <w:rsid w:val="00A66ADE"/>
    <w:rsid w:val="00A67134"/>
    <w:rsid w:val="00A67AB6"/>
    <w:rsid w:val="00A67B58"/>
    <w:rsid w:val="00A70C44"/>
    <w:rsid w:val="00A7158E"/>
    <w:rsid w:val="00A71B4C"/>
    <w:rsid w:val="00A72265"/>
    <w:rsid w:val="00A72665"/>
    <w:rsid w:val="00A726D3"/>
    <w:rsid w:val="00A72939"/>
    <w:rsid w:val="00A742A1"/>
    <w:rsid w:val="00A76557"/>
    <w:rsid w:val="00A7773C"/>
    <w:rsid w:val="00A813F6"/>
    <w:rsid w:val="00A8366F"/>
    <w:rsid w:val="00A84A6A"/>
    <w:rsid w:val="00A90363"/>
    <w:rsid w:val="00A918DA"/>
    <w:rsid w:val="00A9349D"/>
    <w:rsid w:val="00A93B80"/>
    <w:rsid w:val="00A93D89"/>
    <w:rsid w:val="00A94277"/>
    <w:rsid w:val="00A9445C"/>
    <w:rsid w:val="00A95293"/>
    <w:rsid w:val="00A95961"/>
    <w:rsid w:val="00A95CDD"/>
    <w:rsid w:val="00A97797"/>
    <w:rsid w:val="00AA00A7"/>
    <w:rsid w:val="00AA1F99"/>
    <w:rsid w:val="00AA21CB"/>
    <w:rsid w:val="00AB0467"/>
    <w:rsid w:val="00AB0B57"/>
    <w:rsid w:val="00AB12F7"/>
    <w:rsid w:val="00AB24DE"/>
    <w:rsid w:val="00AB25C0"/>
    <w:rsid w:val="00AB38F6"/>
    <w:rsid w:val="00AB402C"/>
    <w:rsid w:val="00AB44C7"/>
    <w:rsid w:val="00AB51CD"/>
    <w:rsid w:val="00AB526F"/>
    <w:rsid w:val="00AB5A17"/>
    <w:rsid w:val="00AC115C"/>
    <w:rsid w:val="00AC3879"/>
    <w:rsid w:val="00AC3A8D"/>
    <w:rsid w:val="00AC4C42"/>
    <w:rsid w:val="00AC4E1B"/>
    <w:rsid w:val="00AC5421"/>
    <w:rsid w:val="00AC6E1A"/>
    <w:rsid w:val="00AC7D3A"/>
    <w:rsid w:val="00AD19DB"/>
    <w:rsid w:val="00AD1AA6"/>
    <w:rsid w:val="00AD27F7"/>
    <w:rsid w:val="00AD2BBB"/>
    <w:rsid w:val="00AD3623"/>
    <w:rsid w:val="00AD5AAA"/>
    <w:rsid w:val="00AD5E63"/>
    <w:rsid w:val="00AD631A"/>
    <w:rsid w:val="00AE1DBC"/>
    <w:rsid w:val="00AE1EA7"/>
    <w:rsid w:val="00AE208E"/>
    <w:rsid w:val="00AE258A"/>
    <w:rsid w:val="00AE2AEC"/>
    <w:rsid w:val="00AE3B78"/>
    <w:rsid w:val="00AE46F1"/>
    <w:rsid w:val="00AE5489"/>
    <w:rsid w:val="00AE6F49"/>
    <w:rsid w:val="00AE7B76"/>
    <w:rsid w:val="00AE7D4B"/>
    <w:rsid w:val="00AF0273"/>
    <w:rsid w:val="00AF057B"/>
    <w:rsid w:val="00AF0F53"/>
    <w:rsid w:val="00AF1E02"/>
    <w:rsid w:val="00AF3303"/>
    <w:rsid w:val="00AF5A7B"/>
    <w:rsid w:val="00AF7118"/>
    <w:rsid w:val="00AF75F4"/>
    <w:rsid w:val="00B01228"/>
    <w:rsid w:val="00B013C2"/>
    <w:rsid w:val="00B027DF"/>
    <w:rsid w:val="00B03CA6"/>
    <w:rsid w:val="00B03F10"/>
    <w:rsid w:val="00B04382"/>
    <w:rsid w:val="00B046E2"/>
    <w:rsid w:val="00B04B75"/>
    <w:rsid w:val="00B04E7C"/>
    <w:rsid w:val="00B0562B"/>
    <w:rsid w:val="00B05E03"/>
    <w:rsid w:val="00B06EF1"/>
    <w:rsid w:val="00B07AAF"/>
    <w:rsid w:val="00B1191A"/>
    <w:rsid w:val="00B12712"/>
    <w:rsid w:val="00B13C76"/>
    <w:rsid w:val="00B146D2"/>
    <w:rsid w:val="00B15FDF"/>
    <w:rsid w:val="00B1618A"/>
    <w:rsid w:val="00B16950"/>
    <w:rsid w:val="00B17EF7"/>
    <w:rsid w:val="00B206DF"/>
    <w:rsid w:val="00B2162E"/>
    <w:rsid w:val="00B21C8E"/>
    <w:rsid w:val="00B21FC4"/>
    <w:rsid w:val="00B22AD1"/>
    <w:rsid w:val="00B2307F"/>
    <w:rsid w:val="00B2506B"/>
    <w:rsid w:val="00B25F7F"/>
    <w:rsid w:val="00B26481"/>
    <w:rsid w:val="00B2736D"/>
    <w:rsid w:val="00B27CED"/>
    <w:rsid w:val="00B27D4C"/>
    <w:rsid w:val="00B3044D"/>
    <w:rsid w:val="00B30451"/>
    <w:rsid w:val="00B30825"/>
    <w:rsid w:val="00B32080"/>
    <w:rsid w:val="00B3272A"/>
    <w:rsid w:val="00B3458F"/>
    <w:rsid w:val="00B40611"/>
    <w:rsid w:val="00B41799"/>
    <w:rsid w:val="00B41A37"/>
    <w:rsid w:val="00B42415"/>
    <w:rsid w:val="00B42CA5"/>
    <w:rsid w:val="00B432F3"/>
    <w:rsid w:val="00B436DB"/>
    <w:rsid w:val="00B44321"/>
    <w:rsid w:val="00B4468A"/>
    <w:rsid w:val="00B44B31"/>
    <w:rsid w:val="00B44CB6"/>
    <w:rsid w:val="00B45427"/>
    <w:rsid w:val="00B45B78"/>
    <w:rsid w:val="00B460A0"/>
    <w:rsid w:val="00B46A5F"/>
    <w:rsid w:val="00B46AC6"/>
    <w:rsid w:val="00B47AD8"/>
    <w:rsid w:val="00B51491"/>
    <w:rsid w:val="00B51A5F"/>
    <w:rsid w:val="00B5268D"/>
    <w:rsid w:val="00B532A0"/>
    <w:rsid w:val="00B535B0"/>
    <w:rsid w:val="00B5547A"/>
    <w:rsid w:val="00B56783"/>
    <w:rsid w:val="00B56F07"/>
    <w:rsid w:val="00B56FAB"/>
    <w:rsid w:val="00B6070B"/>
    <w:rsid w:val="00B614F4"/>
    <w:rsid w:val="00B61FE8"/>
    <w:rsid w:val="00B632CB"/>
    <w:rsid w:val="00B64397"/>
    <w:rsid w:val="00B65EF3"/>
    <w:rsid w:val="00B66383"/>
    <w:rsid w:val="00B67534"/>
    <w:rsid w:val="00B67738"/>
    <w:rsid w:val="00B67E6F"/>
    <w:rsid w:val="00B708C1"/>
    <w:rsid w:val="00B71A12"/>
    <w:rsid w:val="00B71CD4"/>
    <w:rsid w:val="00B7381E"/>
    <w:rsid w:val="00B75183"/>
    <w:rsid w:val="00B75277"/>
    <w:rsid w:val="00B7663F"/>
    <w:rsid w:val="00B76AA6"/>
    <w:rsid w:val="00B76CB9"/>
    <w:rsid w:val="00B806D0"/>
    <w:rsid w:val="00B806E9"/>
    <w:rsid w:val="00B80A91"/>
    <w:rsid w:val="00B8345F"/>
    <w:rsid w:val="00B83778"/>
    <w:rsid w:val="00B837F1"/>
    <w:rsid w:val="00B84193"/>
    <w:rsid w:val="00B8439C"/>
    <w:rsid w:val="00B851C7"/>
    <w:rsid w:val="00B85912"/>
    <w:rsid w:val="00B85C9B"/>
    <w:rsid w:val="00B8695C"/>
    <w:rsid w:val="00B8796B"/>
    <w:rsid w:val="00B87E3A"/>
    <w:rsid w:val="00B91261"/>
    <w:rsid w:val="00B91A81"/>
    <w:rsid w:val="00B91B57"/>
    <w:rsid w:val="00B91D18"/>
    <w:rsid w:val="00B92691"/>
    <w:rsid w:val="00B9368C"/>
    <w:rsid w:val="00B93E5B"/>
    <w:rsid w:val="00B957BA"/>
    <w:rsid w:val="00B95E60"/>
    <w:rsid w:val="00B95EC0"/>
    <w:rsid w:val="00BA07BC"/>
    <w:rsid w:val="00BA089A"/>
    <w:rsid w:val="00BA26AE"/>
    <w:rsid w:val="00BA29B4"/>
    <w:rsid w:val="00BA2DA9"/>
    <w:rsid w:val="00BA3657"/>
    <w:rsid w:val="00BA38BA"/>
    <w:rsid w:val="00BA40FA"/>
    <w:rsid w:val="00BA4265"/>
    <w:rsid w:val="00BA4680"/>
    <w:rsid w:val="00BA4C64"/>
    <w:rsid w:val="00BA525A"/>
    <w:rsid w:val="00BA54E0"/>
    <w:rsid w:val="00BA5C49"/>
    <w:rsid w:val="00BA5DD8"/>
    <w:rsid w:val="00BA686F"/>
    <w:rsid w:val="00BB0D30"/>
    <w:rsid w:val="00BB2672"/>
    <w:rsid w:val="00BB54DC"/>
    <w:rsid w:val="00BB5DE0"/>
    <w:rsid w:val="00BB5E7C"/>
    <w:rsid w:val="00BB5E7D"/>
    <w:rsid w:val="00BB60E1"/>
    <w:rsid w:val="00BB6CA3"/>
    <w:rsid w:val="00BB736B"/>
    <w:rsid w:val="00BB7BC3"/>
    <w:rsid w:val="00BC0D32"/>
    <w:rsid w:val="00BC1706"/>
    <w:rsid w:val="00BC3036"/>
    <w:rsid w:val="00BC36F8"/>
    <w:rsid w:val="00BC375E"/>
    <w:rsid w:val="00BC40CC"/>
    <w:rsid w:val="00BC5D83"/>
    <w:rsid w:val="00BC65BD"/>
    <w:rsid w:val="00BC6D21"/>
    <w:rsid w:val="00BD1583"/>
    <w:rsid w:val="00BD163A"/>
    <w:rsid w:val="00BD2505"/>
    <w:rsid w:val="00BD266D"/>
    <w:rsid w:val="00BD2C5A"/>
    <w:rsid w:val="00BD37DC"/>
    <w:rsid w:val="00BD43A5"/>
    <w:rsid w:val="00BD7023"/>
    <w:rsid w:val="00BD7319"/>
    <w:rsid w:val="00BD7472"/>
    <w:rsid w:val="00BD76D9"/>
    <w:rsid w:val="00BD7A17"/>
    <w:rsid w:val="00BD7F47"/>
    <w:rsid w:val="00BE0854"/>
    <w:rsid w:val="00BE0D61"/>
    <w:rsid w:val="00BE383A"/>
    <w:rsid w:val="00BE39FF"/>
    <w:rsid w:val="00BE5445"/>
    <w:rsid w:val="00BE6E0C"/>
    <w:rsid w:val="00BE71B7"/>
    <w:rsid w:val="00BE7415"/>
    <w:rsid w:val="00BE7614"/>
    <w:rsid w:val="00BE7775"/>
    <w:rsid w:val="00BE77EE"/>
    <w:rsid w:val="00BF0B9C"/>
    <w:rsid w:val="00BF0D7A"/>
    <w:rsid w:val="00BF3964"/>
    <w:rsid w:val="00BF3A90"/>
    <w:rsid w:val="00BF4E81"/>
    <w:rsid w:val="00BF5416"/>
    <w:rsid w:val="00BF5564"/>
    <w:rsid w:val="00BF5FAB"/>
    <w:rsid w:val="00BF66C0"/>
    <w:rsid w:val="00BF6EA5"/>
    <w:rsid w:val="00BF7F82"/>
    <w:rsid w:val="00C0026E"/>
    <w:rsid w:val="00C003A8"/>
    <w:rsid w:val="00C014AA"/>
    <w:rsid w:val="00C021D5"/>
    <w:rsid w:val="00C03837"/>
    <w:rsid w:val="00C038C0"/>
    <w:rsid w:val="00C053C7"/>
    <w:rsid w:val="00C0543D"/>
    <w:rsid w:val="00C06AC1"/>
    <w:rsid w:val="00C12EED"/>
    <w:rsid w:val="00C152F7"/>
    <w:rsid w:val="00C17F92"/>
    <w:rsid w:val="00C218A2"/>
    <w:rsid w:val="00C22A61"/>
    <w:rsid w:val="00C235EA"/>
    <w:rsid w:val="00C23BF9"/>
    <w:rsid w:val="00C23F70"/>
    <w:rsid w:val="00C24090"/>
    <w:rsid w:val="00C24C66"/>
    <w:rsid w:val="00C24C87"/>
    <w:rsid w:val="00C26104"/>
    <w:rsid w:val="00C26B8E"/>
    <w:rsid w:val="00C27230"/>
    <w:rsid w:val="00C30E12"/>
    <w:rsid w:val="00C314B8"/>
    <w:rsid w:val="00C33292"/>
    <w:rsid w:val="00C33E48"/>
    <w:rsid w:val="00C349E0"/>
    <w:rsid w:val="00C3588C"/>
    <w:rsid w:val="00C36124"/>
    <w:rsid w:val="00C36E78"/>
    <w:rsid w:val="00C37AA1"/>
    <w:rsid w:val="00C402CA"/>
    <w:rsid w:val="00C405D2"/>
    <w:rsid w:val="00C42489"/>
    <w:rsid w:val="00C4251E"/>
    <w:rsid w:val="00C43CB6"/>
    <w:rsid w:val="00C442C8"/>
    <w:rsid w:val="00C47514"/>
    <w:rsid w:val="00C47522"/>
    <w:rsid w:val="00C47CCF"/>
    <w:rsid w:val="00C47E4B"/>
    <w:rsid w:val="00C50ABE"/>
    <w:rsid w:val="00C52265"/>
    <w:rsid w:val="00C529BA"/>
    <w:rsid w:val="00C52B81"/>
    <w:rsid w:val="00C52E08"/>
    <w:rsid w:val="00C533B7"/>
    <w:rsid w:val="00C53999"/>
    <w:rsid w:val="00C547AB"/>
    <w:rsid w:val="00C54905"/>
    <w:rsid w:val="00C5491E"/>
    <w:rsid w:val="00C558B6"/>
    <w:rsid w:val="00C56EAC"/>
    <w:rsid w:val="00C6031A"/>
    <w:rsid w:val="00C60F1F"/>
    <w:rsid w:val="00C613E9"/>
    <w:rsid w:val="00C61B99"/>
    <w:rsid w:val="00C62A19"/>
    <w:rsid w:val="00C63907"/>
    <w:rsid w:val="00C63A7E"/>
    <w:rsid w:val="00C643CC"/>
    <w:rsid w:val="00C64C07"/>
    <w:rsid w:val="00C64CA1"/>
    <w:rsid w:val="00C6555A"/>
    <w:rsid w:val="00C676D3"/>
    <w:rsid w:val="00C718C0"/>
    <w:rsid w:val="00C720AF"/>
    <w:rsid w:val="00C722CF"/>
    <w:rsid w:val="00C7320D"/>
    <w:rsid w:val="00C7390E"/>
    <w:rsid w:val="00C75392"/>
    <w:rsid w:val="00C75BA9"/>
    <w:rsid w:val="00C75E84"/>
    <w:rsid w:val="00C7727D"/>
    <w:rsid w:val="00C775FC"/>
    <w:rsid w:val="00C779A1"/>
    <w:rsid w:val="00C808E2"/>
    <w:rsid w:val="00C80D7B"/>
    <w:rsid w:val="00C821F5"/>
    <w:rsid w:val="00C826C7"/>
    <w:rsid w:val="00C8357A"/>
    <w:rsid w:val="00C8562E"/>
    <w:rsid w:val="00C85AEB"/>
    <w:rsid w:val="00C86B39"/>
    <w:rsid w:val="00C86B59"/>
    <w:rsid w:val="00C86E3A"/>
    <w:rsid w:val="00C874E9"/>
    <w:rsid w:val="00C8761E"/>
    <w:rsid w:val="00C87ED1"/>
    <w:rsid w:val="00C91D16"/>
    <w:rsid w:val="00C92AD6"/>
    <w:rsid w:val="00C937CA"/>
    <w:rsid w:val="00C94FF9"/>
    <w:rsid w:val="00C959E2"/>
    <w:rsid w:val="00C97AF9"/>
    <w:rsid w:val="00CA04D5"/>
    <w:rsid w:val="00CA0715"/>
    <w:rsid w:val="00CA0AE8"/>
    <w:rsid w:val="00CA0F38"/>
    <w:rsid w:val="00CA2D52"/>
    <w:rsid w:val="00CA48AE"/>
    <w:rsid w:val="00CA6E14"/>
    <w:rsid w:val="00CB0C1D"/>
    <w:rsid w:val="00CB0DAD"/>
    <w:rsid w:val="00CB0EF9"/>
    <w:rsid w:val="00CB1115"/>
    <w:rsid w:val="00CB34CD"/>
    <w:rsid w:val="00CB5E95"/>
    <w:rsid w:val="00CB63B1"/>
    <w:rsid w:val="00CC0249"/>
    <w:rsid w:val="00CC2A88"/>
    <w:rsid w:val="00CC2FC2"/>
    <w:rsid w:val="00CC67D3"/>
    <w:rsid w:val="00CD3D6D"/>
    <w:rsid w:val="00CE1490"/>
    <w:rsid w:val="00CE191D"/>
    <w:rsid w:val="00CE2907"/>
    <w:rsid w:val="00CE367F"/>
    <w:rsid w:val="00CE3CE2"/>
    <w:rsid w:val="00CE4233"/>
    <w:rsid w:val="00CE437D"/>
    <w:rsid w:val="00CE5510"/>
    <w:rsid w:val="00CE631F"/>
    <w:rsid w:val="00CE6538"/>
    <w:rsid w:val="00CE6954"/>
    <w:rsid w:val="00CF0FB8"/>
    <w:rsid w:val="00CF2116"/>
    <w:rsid w:val="00CF3784"/>
    <w:rsid w:val="00CF5044"/>
    <w:rsid w:val="00CF6337"/>
    <w:rsid w:val="00CF6C44"/>
    <w:rsid w:val="00CF7915"/>
    <w:rsid w:val="00CF7964"/>
    <w:rsid w:val="00CF7F2F"/>
    <w:rsid w:val="00D00037"/>
    <w:rsid w:val="00D044FB"/>
    <w:rsid w:val="00D04CDA"/>
    <w:rsid w:val="00D04DD6"/>
    <w:rsid w:val="00D05594"/>
    <w:rsid w:val="00D055F6"/>
    <w:rsid w:val="00D057D9"/>
    <w:rsid w:val="00D06237"/>
    <w:rsid w:val="00D07353"/>
    <w:rsid w:val="00D1095B"/>
    <w:rsid w:val="00D111B0"/>
    <w:rsid w:val="00D11EAE"/>
    <w:rsid w:val="00D13B2E"/>
    <w:rsid w:val="00D15BCB"/>
    <w:rsid w:val="00D15CE5"/>
    <w:rsid w:val="00D15DA5"/>
    <w:rsid w:val="00D16A6A"/>
    <w:rsid w:val="00D2221E"/>
    <w:rsid w:val="00D23211"/>
    <w:rsid w:val="00D24491"/>
    <w:rsid w:val="00D24D30"/>
    <w:rsid w:val="00D250DB"/>
    <w:rsid w:val="00D254D8"/>
    <w:rsid w:val="00D26A1E"/>
    <w:rsid w:val="00D278D8"/>
    <w:rsid w:val="00D27B86"/>
    <w:rsid w:val="00D30BBE"/>
    <w:rsid w:val="00D30E0C"/>
    <w:rsid w:val="00D31039"/>
    <w:rsid w:val="00D32562"/>
    <w:rsid w:val="00D35204"/>
    <w:rsid w:val="00D35958"/>
    <w:rsid w:val="00D37065"/>
    <w:rsid w:val="00D3729A"/>
    <w:rsid w:val="00D40C2C"/>
    <w:rsid w:val="00D40E44"/>
    <w:rsid w:val="00D41A32"/>
    <w:rsid w:val="00D41C89"/>
    <w:rsid w:val="00D4417A"/>
    <w:rsid w:val="00D44225"/>
    <w:rsid w:val="00D4477B"/>
    <w:rsid w:val="00D50552"/>
    <w:rsid w:val="00D508DD"/>
    <w:rsid w:val="00D50959"/>
    <w:rsid w:val="00D51104"/>
    <w:rsid w:val="00D52AC6"/>
    <w:rsid w:val="00D553C0"/>
    <w:rsid w:val="00D555D3"/>
    <w:rsid w:val="00D55624"/>
    <w:rsid w:val="00D5576A"/>
    <w:rsid w:val="00D55EF4"/>
    <w:rsid w:val="00D56F52"/>
    <w:rsid w:val="00D602B5"/>
    <w:rsid w:val="00D605B5"/>
    <w:rsid w:val="00D60BEC"/>
    <w:rsid w:val="00D60CB3"/>
    <w:rsid w:val="00D60FD1"/>
    <w:rsid w:val="00D61605"/>
    <w:rsid w:val="00D61647"/>
    <w:rsid w:val="00D617BD"/>
    <w:rsid w:val="00D62901"/>
    <w:rsid w:val="00D6468C"/>
    <w:rsid w:val="00D64C09"/>
    <w:rsid w:val="00D64C83"/>
    <w:rsid w:val="00D67065"/>
    <w:rsid w:val="00D674F3"/>
    <w:rsid w:val="00D7015B"/>
    <w:rsid w:val="00D70E7B"/>
    <w:rsid w:val="00D76132"/>
    <w:rsid w:val="00D76513"/>
    <w:rsid w:val="00D766CF"/>
    <w:rsid w:val="00D76E18"/>
    <w:rsid w:val="00D76FA0"/>
    <w:rsid w:val="00D81CEA"/>
    <w:rsid w:val="00D81DDB"/>
    <w:rsid w:val="00D822A4"/>
    <w:rsid w:val="00D835BA"/>
    <w:rsid w:val="00D84271"/>
    <w:rsid w:val="00D842BA"/>
    <w:rsid w:val="00D854C8"/>
    <w:rsid w:val="00D86936"/>
    <w:rsid w:val="00D93F39"/>
    <w:rsid w:val="00D94A84"/>
    <w:rsid w:val="00D95983"/>
    <w:rsid w:val="00DA0F61"/>
    <w:rsid w:val="00DA28F8"/>
    <w:rsid w:val="00DA57C2"/>
    <w:rsid w:val="00DA5BB0"/>
    <w:rsid w:val="00DA5F27"/>
    <w:rsid w:val="00DA66F8"/>
    <w:rsid w:val="00DA765A"/>
    <w:rsid w:val="00DB00E2"/>
    <w:rsid w:val="00DB31FB"/>
    <w:rsid w:val="00DB4370"/>
    <w:rsid w:val="00DB4D1C"/>
    <w:rsid w:val="00DB5CD3"/>
    <w:rsid w:val="00DB5EEA"/>
    <w:rsid w:val="00DB6138"/>
    <w:rsid w:val="00DB63E1"/>
    <w:rsid w:val="00DB650A"/>
    <w:rsid w:val="00DB7D5A"/>
    <w:rsid w:val="00DC05F1"/>
    <w:rsid w:val="00DC13C8"/>
    <w:rsid w:val="00DC1790"/>
    <w:rsid w:val="00DC2EAD"/>
    <w:rsid w:val="00DC3A2E"/>
    <w:rsid w:val="00DC5384"/>
    <w:rsid w:val="00DC661E"/>
    <w:rsid w:val="00DC6DE9"/>
    <w:rsid w:val="00DC7EC1"/>
    <w:rsid w:val="00DD0370"/>
    <w:rsid w:val="00DD1EEE"/>
    <w:rsid w:val="00DD1F02"/>
    <w:rsid w:val="00DD22F5"/>
    <w:rsid w:val="00DD53A8"/>
    <w:rsid w:val="00DD6BD7"/>
    <w:rsid w:val="00DD7B54"/>
    <w:rsid w:val="00DE01B5"/>
    <w:rsid w:val="00DE0E69"/>
    <w:rsid w:val="00DE1BC2"/>
    <w:rsid w:val="00DE1FE3"/>
    <w:rsid w:val="00DE38ED"/>
    <w:rsid w:val="00DE3E18"/>
    <w:rsid w:val="00DE5466"/>
    <w:rsid w:val="00DE6FDB"/>
    <w:rsid w:val="00DE7110"/>
    <w:rsid w:val="00DF0515"/>
    <w:rsid w:val="00DF05D0"/>
    <w:rsid w:val="00DF3430"/>
    <w:rsid w:val="00DF3878"/>
    <w:rsid w:val="00DF433E"/>
    <w:rsid w:val="00DF473E"/>
    <w:rsid w:val="00DF5797"/>
    <w:rsid w:val="00DF5A3D"/>
    <w:rsid w:val="00DF5ACA"/>
    <w:rsid w:val="00DF6302"/>
    <w:rsid w:val="00DF7789"/>
    <w:rsid w:val="00DF7F29"/>
    <w:rsid w:val="00E00AB1"/>
    <w:rsid w:val="00E034E0"/>
    <w:rsid w:val="00E03808"/>
    <w:rsid w:val="00E04C97"/>
    <w:rsid w:val="00E057D3"/>
    <w:rsid w:val="00E05EBF"/>
    <w:rsid w:val="00E0632B"/>
    <w:rsid w:val="00E0710B"/>
    <w:rsid w:val="00E114A5"/>
    <w:rsid w:val="00E1166D"/>
    <w:rsid w:val="00E13F0A"/>
    <w:rsid w:val="00E15312"/>
    <w:rsid w:val="00E154B4"/>
    <w:rsid w:val="00E15704"/>
    <w:rsid w:val="00E1645A"/>
    <w:rsid w:val="00E1709B"/>
    <w:rsid w:val="00E20E1C"/>
    <w:rsid w:val="00E228C0"/>
    <w:rsid w:val="00E22986"/>
    <w:rsid w:val="00E22E80"/>
    <w:rsid w:val="00E25A0D"/>
    <w:rsid w:val="00E260B5"/>
    <w:rsid w:val="00E26284"/>
    <w:rsid w:val="00E2638C"/>
    <w:rsid w:val="00E26E57"/>
    <w:rsid w:val="00E27A43"/>
    <w:rsid w:val="00E31FF7"/>
    <w:rsid w:val="00E324FB"/>
    <w:rsid w:val="00E35D53"/>
    <w:rsid w:val="00E365CC"/>
    <w:rsid w:val="00E36859"/>
    <w:rsid w:val="00E407A0"/>
    <w:rsid w:val="00E40C36"/>
    <w:rsid w:val="00E4129E"/>
    <w:rsid w:val="00E4181F"/>
    <w:rsid w:val="00E44DFF"/>
    <w:rsid w:val="00E44ED4"/>
    <w:rsid w:val="00E45AC8"/>
    <w:rsid w:val="00E4625B"/>
    <w:rsid w:val="00E46859"/>
    <w:rsid w:val="00E473C1"/>
    <w:rsid w:val="00E5062A"/>
    <w:rsid w:val="00E5066C"/>
    <w:rsid w:val="00E507AA"/>
    <w:rsid w:val="00E5136C"/>
    <w:rsid w:val="00E52573"/>
    <w:rsid w:val="00E53E26"/>
    <w:rsid w:val="00E552AF"/>
    <w:rsid w:val="00E5531A"/>
    <w:rsid w:val="00E56676"/>
    <w:rsid w:val="00E601DD"/>
    <w:rsid w:val="00E607EE"/>
    <w:rsid w:val="00E610A6"/>
    <w:rsid w:val="00E61EBF"/>
    <w:rsid w:val="00E626D4"/>
    <w:rsid w:val="00E632BA"/>
    <w:rsid w:val="00E638A1"/>
    <w:rsid w:val="00E63CE5"/>
    <w:rsid w:val="00E63FE6"/>
    <w:rsid w:val="00E65B41"/>
    <w:rsid w:val="00E668B9"/>
    <w:rsid w:val="00E67068"/>
    <w:rsid w:val="00E673BB"/>
    <w:rsid w:val="00E707B0"/>
    <w:rsid w:val="00E71906"/>
    <w:rsid w:val="00E7190A"/>
    <w:rsid w:val="00E7267F"/>
    <w:rsid w:val="00E72EE4"/>
    <w:rsid w:val="00E754DF"/>
    <w:rsid w:val="00E75AA6"/>
    <w:rsid w:val="00E75B6A"/>
    <w:rsid w:val="00E77C7C"/>
    <w:rsid w:val="00E80086"/>
    <w:rsid w:val="00E81A74"/>
    <w:rsid w:val="00E82E3E"/>
    <w:rsid w:val="00E835DF"/>
    <w:rsid w:val="00E83BF2"/>
    <w:rsid w:val="00E83C4E"/>
    <w:rsid w:val="00E840BA"/>
    <w:rsid w:val="00E85B2E"/>
    <w:rsid w:val="00E9031D"/>
    <w:rsid w:val="00E91EF8"/>
    <w:rsid w:val="00E951B8"/>
    <w:rsid w:val="00E9566B"/>
    <w:rsid w:val="00E9568D"/>
    <w:rsid w:val="00E97CB2"/>
    <w:rsid w:val="00EA09B4"/>
    <w:rsid w:val="00EA14F1"/>
    <w:rsid w:val="00EA1CD4"/>
    <w:rsid w:val="00EA3A42"/>
    <w:rsid w:val="00EA3A51"/>
    <w:rsid w:val="00EA3DA7"/>
    <w:rsid w:val="00EA4C47"/>
    <w:rsid w:val="00EA6A4E"/>
    <w:rsid w:val="00EA7B65"/>
    <w:rsid w:val="00EA7CC9"/>
    <w:rsid w:val="00EB0186"/>
    <w:rsid w:val="00EB033A"/>
    <w:rsid w:val="00EB0EDE"/>
    <w:rsid w:val="00EB467B"/>
    <w:rsid w:val="00EB4A67"/>
    <w:rsid w:val="00EB5001"/>
    <w:rsid w:val="00EB5B72"/>
    <w:rsid w:val="00EB7D19"/>
    <w:rsid w:val="00EC099A"/>
    <w:rsid w:val="00EC1D60"/>
    <w:rsid w:val="00EC1FD8"/>
    <w:rsid w:val="00EC2C12"/>
    <w:rsid w:val="00EC3C27"/>
    <w:rsid w:val="00EC4207"/>
    <w:rsid w:val="00EC57F9"/>
    <w:rsid w:val="00EC7FEC"/>
    <w:rsid w:val="00ED53B4"/>
    <w:rsid w:val="00ED62EE"/>
    <w:rsid w:val="00ED765B"/>
    <w:rsid w:val="00EE16E7"/>
    <w:rsid w:val="00EE3B48"/>
    <w:rsid w:val="00EE3C46"/>
    <w:rsid w:val="00EE68C4"/>
    <w:rsid w:val="00EE71DB"/>
    <w:rsid w:val="00EE774F"/>
    <w:rsid w:val="00EE7885"/>
    <w:rsid w:val="00EF010D"/>
    <w:rsid w:val="00EF0615"/>
    <w:rsid w:val="00EF24CF"/>
    <w:rsid w:val="00EF299B"/>
    <w:rsid w:val="00EF2AC6"/>
    <w:rsid w:val="00EF2F5F"/>
    <w:rsid w:val="00EF303C"/>
    <w:rsid w:val="00EF597F"/>
    <w:rsid w:val="00EF5DCC"/>
    <w:rsid w:val="00EF63B1"/>
    <w:rsid w:val="00EF65DE"/>
    <w:rsid w:val="00EF6854"/>
    <w:rsid w:val="00EF7993"/>
    <w:rsid w:val="00F01F87"/>
    <w:rsid w:val="00F02259"/>
    <w:rsid w:val="00F041C0"/>
    <w:rsid w:val="00F045CD"/>
    <w:rsid w:val="00F046D7"/>
    <w:rsid w:val="00F04A96"/>
    <w:rsid w:val="00F05ABA"/>
    <w:rsid w:val="00F05D96"/>
    <w:rsid w:val="00F05E3E"/>
    <w:rsid w:val="00F06F7A"/>
    <w:rsid w:val="00F0743F"/>
    <w:rsid w:val="00F07CCF"/>
    <w:rsid w:val="00F10B24"/>
    <w:rsid w:val="00F1123B"/>
    <w:rsid w:val="00F121AC"/>
    <w:rsid w:val="00F1356D"/>
    <w:rsid w:val="00F17199"/>
    <w:rsid w:val="00F201E5"/>
    <w:rsid w:val="00F22C14"/>
    <w:rsid w:val="00F2449D"/>
    <w:rsid w:val="00F24E9C"/>
    <w:rsid w:val="00F2674A"/>
    <w:rsid w:val="00F27CEA"/>
    <w:rsid w:val="00F301B4"/>
    <w:rsid w:val="00F301D5"/>
    <w:rsid w:val="00F321BE"/>
    <w:rsid w:val="00F34171"/>
    <w:rsid w:val="00F352B3"/>
    <w:rsid w:val="00F36343"/>
    <w:rsid w:val="00F40961"/>
    <w:rsid w:val="00F40EBD"/>
    <w:rsid w:val="00F413A0"/>
    <w:rsid w:val="00F4154E"/>
    <w:rsid w:val="00F41C29"/>
    <w:rsid w:val="00F43DAA"/>
    <w:rsid w:val="00F45094"/>
    <w:rsid w:val="00F45DDC"/>
    <w:rsid w:val="00F500DD"/>
    <w:rsid w:val="00F512FF"/>
    <w:rsid w:val="00F52ED0"/>
    <w:rsid w:val="00F53386"/>
    <w:rsid w:val="00F54023"/>
    <w:rsid w:val="00F5693C"/>
    <w:rsid w:val="00F578CE"/>
    <w:rsid w:val="00F606A5"/>
    <w:rsid w:val="00F60DD1"/>
    <w:rsid w:val="00F637F7"/>
    <w:rsid w:val="00F63D27"/>
    <w:rsid w:val="00F647CC"/>
    <w:rsid w:val="00F6753C"/>
    <w:rsid w:val="00F67EF1"/>
    <w:rsid w:val="00F71C62"/>
    <w:rsid w:val="00F73DAF"/>
    <w:rsid w:val="00F741DA"/>
    <w:rsid w:val="00F75431"/>
    <w:rsid w:val="00F7584E"/>
    <w:rsid w:val="00F765B9"/>
    <w:rsid w:val="00F7738E"/>
    <w:rsid w:val="00F8062C"/>
    <w:rsid w:val="00F806CC"/>
    <w:rsid w:val="00F8368E"/>
    <w:rsid w:val="00F83AFF"/>
    <w:rsid w:val="00F8476E"/>
    <w:rsid w:val="00F858C9"/>
    <w:rsid w:val="00F858E8"/>
    <w:rsid w:val="00F85EEA"/>
    <w:rsid w:val="00F861AB"/>
    <w:rsid w:val="00F86A6A"/>
    <w:rsid w:val="00F902FF"/>
    <w:rsid w:val="00F90363"/>
    <w:rsid w:val="00F909F6"/>
    <w:rsid w:val="00F91279"/>
    <w:rsid w:val="00F9163A"/>
    <w:rsid w:val="00F91B59"/>
    <w:rsid w:val="00F91D35"/>
    <w:rsid w:val="00F91FF6"/>
    <w:rsid w:val="00F95297"/>
    <w:rsid w:val="00F95E35"/>
    <w:rsid w:val="00F965A5"/>
    <w:rsid w:val="00F972F1"/>
    <w:rsid w:val="00F9756F"/>
    <w:rsid w:val="00FA08CF"/>
    <w:rsid w:val="00FA0B7A"/>
    <w:rsid w:val="00FA0C70"/>
    <w:rsid w:val="00FA0CB3"/>
    <w:rsid w:val="00FA0CE9"/>
    <w:rsid w:val="00FA194F"/>
    <w:rsid w:val="00FA27A8"/>
    <w:rsid w:val="00FA3CD5"/>
    <w:rsid w:val="00FA3E12"/>
    <w:rsid w:val="00FA4383"/>
    <w:rsid w:val="00FA5258"/>
    <w:rsid w:val="00FA58E0"/>
    <w:rsid w:val="00FA6133"/>
    <w:rsid w:val="00FB02AC"/>
    <w:rsid w:val="00FB09CC"/>
    <w:rsid w:val="00FB0F86"/>
    <w:rsid w:val="00FB0F91"/>
    <w:rsid w:val="00FB6EEB"/>
    <w:rsid w:val="00FB76C5"/>
    <w:rsid w:val="00FB7805"/>
    <w:rsid w:val="00FB78FA"/>
    <w:rsid w:val="00FB7BEA"/>
    <w:rsid w:val="00FC1609"/>
    <w:rsid w:val="00FC1B20"/>
    <w:rsid w:val="00FC30E8"/>
    <w:rsid w:val="00FC3377"/>
    <w:rsid w:val="00FC35DD"/>
    <w:rsid w:val="00FC4EF3"/>
    <w:rsid w:val="00FC614D"/>
    <w:rsid w:val="00FC6408"/>
    <w:rsid w:val="00FD0824"/>
    <w:rsid w:val="00FD1571"/>
    <w:rsid w:val="00FD47E4"/>
    <w:rsid w:val="00FD514D"/>
    <w:rsid w:val="00FD6C5D"/>
    <w:rsid w:val="00FD7BD6"/>
    <w:rsid w:val="00FE303C"/>
    <w:rsid w:val="00FE35A6"/>
    <w:rsid w:val="00FE3D75"/>
    <w:rsid w:val="00FE3FA2"/>
    <w:rsid w:val="00FE4BD0"/>
    <w:rsid w:val="00FE4BFB"/>
    <w:rsid w:val="00FE4FC5"/>
    <w:rsid w:val="00FE5638"/>
    <w:rsid w:val="00FE6C48"/>
    <w:rsid w:val="00FF01D6"/>
    <w:rsid w:val="00FF14A2"/>
    <w:rsid w:val="00FF21F2"/>
    <w:rsid w:val="00FF22A1"/>
    <w:rsid w:val="00FF3F6D"/>
    <w:rsid w:val="00FF47A9"/>
    <w:rsid w:val="00FF56A9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1 Знак"/>
    <w:basedOn w:val="a"/>
    <w:rsid w:val="006E11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aliases w:val="Обычный (Web)"/>
    <w:basedOn w:val="a"/>
    <w:uiPriority w:val="99"/>
    <w:rsid w:val="004C3D45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7A5655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Heavy" w:hAnsi="Franklin Gothic Heavy" w:cs="Franklin Gothic Heavy"/>
    </w:rPr>
  </w:style>
  <w:style w:type="paragraph" w:customStyle="1" w:styleId="10">
    <w:name w:val="Знак Знак1 Знак"/>
    <w:basedOn w:val="a"/>
    <w:rsid w:val="00417B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99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A5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6"/>
    <w:locked/>
    <w:rsid w:val="00915A1D"/>
    <w:rPr>
      <w:b/>
      <w:sz w:val="24"/>
      <w:lang w:val="ru-RU" w:eastAsia="ru-RU" w:bidi="ar-SA"/>
    </w:rPr>
  </w:style>
  <w:style w:type="paragraph" w:styleId="a6">
    <w:name w:val="Title"/>
    <w:basedOn w:val="a"/>
    <w:link w:val="a5"/>
    <w:qFormat/>
    <w:rsid w:val="00915A1D"/>
    <w:pPr>
      <w:jc w:val="center"/>
    </w:pPr>
    <w:rPr>
      <w:b/>
      <w:szCs w:val="20"/>
    </w:rPr>
  </w:style>
  <w:style w:type="paragraph" w:styleId="a7">
    <w:name w:val="Body Text"/>
    <w:basedOn w:val="a"/>
    <w:link w:val="a8"/>
    <w:rsid w:val="009075B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45094"/>
    <w:rPr>
      <w:sz w:val="28"/>
      <w:lang w:val="ru-RU" w:eastAsia="ru-RU" w:bidi="ar-SA"/>
    </w:rPr>
  </w:style>
  <w:style w:type="character" w:customStyle="1" w:styleId="Exact">
    <w:name w:val="Основной текст Exact"/>
    <w:rsid w:val="009A73A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Char">
    <w:name w:val="Body Text Char"/>
    <w:locked/>
    <w:rsid w:val="00D055F6"/>
    <w:rPr>
      <w:rFonts w:ascii="Times New Roman" w:hAnsi="Times New Roman"/>
      <w:sz w:val="23"/>
      <w:u w:val="none"/>
    </w:rPr>
  </w:style>
  <w:style w:type="character" w:styleId="a9">
    <w:name w:val="Hyperlink"/>
    <w:rsid w:val="00CF3784"/>
    <w:rPr>
      <w:color w:val="0000FF"/>
      <w:u w:val="single"/>
    </w:rPr>
  </w:style>
  <w:style w:type="paragraph" w:customStyle="1" w:styleId="11">
    <w:name w:val="Обычный1"/>
    <w:rsid w:val="00795BE0"/>
    <w:rPr>
      <w:sz w:val="24"/>
      <w:szCs w:val="24"/>
    </w:rPr>
  </w:style>
  <w:style w:type="paragraph" w:styleId="aa">
    <w:name w:val="Balloon Text"/>
    <w:basedOn w:val="a"/>
    <w:link w:val="ab"/>
    <w:rsid w:val="002E412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E412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4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722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D3729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D372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3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 Знак1 Знак"/>
    <w:basedOn w:val="a"/>
    <w:rsid w:val="006E11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aliases w:val="Обычный (Web)"/>
    <w:basedOn w:val="a"/>
    <w:uiPriority w:val="99"/>
    <w:rsid w:val="004C3D45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7A5655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Franklin Gothic Heavy" w:hAnsi="Franklin Gothic Heavy" w:cs="Franklin Gothic Heavy"/>
    </w:rPr>
  </w:style>
  <w:style w:type="paragraph" w:customStyle="1" w:styleId="10">
    <w:name w:val="Знак Знак1 Знак"/>
    <w:basedOn w:val="a"/>
    <w:rsid w:val="00417B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994D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A5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азвание Знак"/>
    <w:link w:val="a6"/>
    <w:locked/>
    <w:rsid w:val="00915A1D"/>
    <w:rPr>
      <w:b/>
      <w:sz w:val="24"/>
      <w:lang w:val="ru-RU" w:eastAsia="ru-RU" w:bidi="ar-SA"/>
    </w:rPr>
  </w:style>
  <w:style w:type="paragraph" w:styleId="a6">
    <w:name w:val="Title"/>
    <w:basedOn w:val="a"/>
    <w:link w:val="a5"/>
    <w:qFormat/>
    <w:rsid w:val="00915A1D"/>
    <w:pPr>
      <w:jc w:val="center"/>
    </w:pPr>
    <w:rPr>
      <w:b/>
      <w:szCs w:val="20"/>
    </w:rPr>
  </w:style>
  <w:style w:type="paragraph" w:styleId="a7">
    <w:name w:val="Body Text"/>
    <w:basedOn w:val="a"/>
    <w:link w:val="a8"/>
    <w:rsid w:val="009075B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45094"/>
    <w:rPr>
      <w:sz w:val="28"/>
      <w:lang w:val="ru-RU" w:eastAsia="ru-RU" w:bidi="ar-SA"/>
    </w:rPr>
  </w:style>
  <w:style w:type="character" w:customStyle="1" w:styleId="Exact">
    <w:name w:val="Основной текст Exact"/>
    <w:rsid w:val="009A73A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Char">
    <w:name w:val="Body Text Char"/>
    <w:locked/>
    <w:rsid w:val="00D055F6"/>
    <w:rPr>
      <w:rFonts w:ascii="Times New Roman" w:hAnsi="Times New Roman"/>
      <w:sz w:val="23"/>
      <w:u w:val="none"/>
    </w:rPr>
  </w:style>
  <w:style w:type="character" w:styleId="a9">
    <w:name w:val="Hyperlink"/>
    <w:rsid w:val="00CF3784"/>
    <w:rPr>
      <w:color w:val="0000FF"/>
      <w:u w:val="single"/>
    </w:rPr>
  </w:style>
  <w:style w:type="paragraph" w:customStyle="1" w:styleId="11">
    <w:name w:val="Обычный1"/>
    <w:rsid w:val="00795BE0"/>
    <w:rPr>
      <w:sz w:val="24"/>
      <w:szCs w:val="24"/>
    </w:rPr>
  </w:style>
  <w:style w:type="paragraph" w:styleId="aa">
    <w:name w:val="Balloon Text"/>
    <w:basedOn w:val="a"/>
    <w:link w:val="ab"/>
    <w:rsid w:val="002E4121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E412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4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722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D3729A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D37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325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319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9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031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641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923076923076927E-2"/>
          <c:y val="5.3811659192825115E-2"/>
          <c:w val="0.90476190476190477"/>
          <c:h val="0.663677130044843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С/х предприятия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2893772893772893"/>
                  <c:y val="0.55156950672645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7252747252747251"/>
                  <c:y val="0.5605381165919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2710622710622708"/>
                  <c:y val="0.565022421524663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Кооперативы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7289377289377287"/>
                  <c:y val="0.55156950672645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2380952380952384"/>
                  <c:y val="0.55156950672645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8021978021978022"/>
                  <c:y val="0.556053811659192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КФХ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2783882783882784"/>
                  <c:y val="0.170403587443946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8241758241758246"/>
                  <c:y val="0.26008968609865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351648351648352"/>
                  <c:y val="0.3094170403587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2021 г.</c:v>
                </c:pt>
                <c:pt idx="1">
                  <c:v>2022 г.</c:v>
                </c:pt>
                <c:pt idx="2">
                  <c:v>2023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66</c:v>
                </c:pt>
                <c:pt idx="1">
                  <c:v>52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0219648"/>
        <c:axId val="260221184"/>
        <c:axId val="0"/>
      </c:bar3DChart>
      <c:catAx>
        <c:axId val="26021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60221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022118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60219648"/>
        <c:crosses val="autoZero"/>
        <c:crossBetween val="between"/>
        <c:majorUnit val="20"/>
        <c:minorUnit val="2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3992673992673993"/>
          <c:y val="0.84753363228699552"/>
          <c:w val="0.52197802197802201"/>
          <c:h val="0.1076233183856502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139966273187178E-2"/>
          <c:y val="6.5934065934065936E-2"/>
          <c:w val="0.71669477234401346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млн.руб.</c:v>
                </c:pt>
              </c:strCache>
            </c:strRef>
          </c:tx>
          <c:spPr>
            <a:solidFill>
              <a:srgbClr val="8E58B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9224283305227655"/>
                  <c:y val="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3726812816188873"/>
                  <c:y val="4.3956043956043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4822934232715008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58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  <c:pt idx="3">
                  <c:v>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1266</c:v>
                </c:pt>
                <c:pt idx="1">
                  <c:v>1342.4</c:v>
                </c:pt>
                <c:pt idx="2">
                  <c:v>1295.4000000000001</c:v>
                </c:pt>
                <c:pt idx="3" formatCode="#,##0.00">
                  <c:v>1199.9000000000001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0240896"/>
        <c:axId val="276746624"/>
        <c:axId val="0"/>
      </c:bar3DChart>
      <c:catAx>
        <c:axId val="26024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7674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746624"/>
        <c:scaling>
          <c:orientation val="minMax"/>
          <c:max val="1500"/>
          <c:min val="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60240896"/>
        <c:crosses val="autoZero"/>
        <c:crossBetween val="between"/>
      </c:valAx>
      <c:spPr>
        <a:noFill/>
        <a:ln w="2535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74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380875202593193E-2"/>
          <c:y val="5.4878048780487805E-2"/>
          <c:w val="0.93841166936790921"/>
          <c:h val="0.731707317073170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Урожайность</c:v>
                </c:pt>
              </c:strCache>
            </c:strRef>
          </c:tx>
          <c:spPr>
            <a:solidFill>
              <a:srgbClr val="FEFAC9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4797406807131281"/>
                  <c:y val="6.7073170731707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18152350081037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5980551053484602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2020 г</c:v>
                </c:pt>
                <c:pt idx="1">
                  <c:v>2021 г.</c:v>
                </c:pt>
                <c:pt idx="2">
                  <c:v>2022 г.</c:v>
                </c:pt>
                <c:pt idx="3">
                  <c:v>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15.1</c:v>
                </c:pt>
                <c:pt idx="1">
                  <c:v>20.100000000000001</c:v>
                </c:pt>
                <c:pt idx="2">
                  <c:v>20.9</c:v>
                </c:pt>
                <c:pt idx="3">
                  <c:v>17.100000000000001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6737024"/>
        <c:axId val="276912000"/>
        <c:axId val="0"/>
      </c:bar3DChart>
      <c:catAx>
        <c:axId val="27673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76912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912000"/>
        <c:scaling>
          <c:orientation val="minMax"/>
          <c:max val="20"/>
          <c:min val="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76737024"/>
        <c:crosses val="autoZero"/>
        <c:crossBetween val="between"/>
        <c:majorUnit val="5"/>
        <c:minorUnit val="5"/>
      </c:valAx>
      <c:spPr>
        <a:noFill/>
        <a:ln w="2535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99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0"/>
      <c:hPercent val="34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85017421602788E-2"/>
          <c:y val="5.8035714285714288E-2"/>
          <c:w val="0.90766550522648082"/>
          <c:h val="0.73660714285714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КРС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0557491289198607"/>
                  <c:y val="5.3571428571428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7630662020905925"/>
                  <c:y val="5.8035714285714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56445993031358888"/>
                  <c:y val="5.8035714285714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  <c:pt idx="3">
                  <c:v>2023 г.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23809</c:v>
                </c:pt>
                <c:pt idx="1">
                  <c:v>24004</c:v>
                </c:pt>
                <c:pt idx="2">
                  <c:v>24338</c:v>
                </c:pt>
                <c:pt idx="3">
                  <c:v>23106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Овцы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5087108013937282"/>
                  <c:y val="0.38839285714285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2857142857142855"/>
                  <c:y val="0.361607142857142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1324041811846686"/>
                  <c:y val="0.383928571428571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  <c:pt idx="3">
                  <c:v>2023 г.</c:v>
                </c:pt>
              </c:strCache>
            </c:strRef>
          </c:cat>
          <c:val>
            <c:numRef>
              <c:f>Sheet1!$B$3:$E$3</c:f>
              <c:numCache>
                <c:formatCode>#,##0</c:formatCode>
                <c:ptCount val="4"/>
                <c:pt idx="0">
                  <c:v>9869</c:v>
                </c:pt>
                <c:pt idx="1">
                  <c:v>10769</c:v>
                </c:pt>
                <c:pt idx="2">
                  <c:v>9756</c:v>
                </c:pt>
                <c:pt idx="3">
                  <c:v>8863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Свиньи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8048780487804881"/>
                  <c:y val="0.49107142857142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616724738675958"/>
                  <c:y val="0.49553571428571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4459930313588854"/>
                  <c:y val="0.5133928571428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  <c:pt idx="3">
                  <c:v>2023 г.</c:v>
                </c:pt>
              </c:strCache>
            </c:strRef>
          </c:cat>
          <c:val>
            <c:numRef>
              <c:f>Sheet1!$B$4:$E$4</c:f>
              <c:numCache>
                <c:formatCode>#,##0</c:formatCode>
                <c:ptCount val="4"/>
                <c:pt idx="0">
                  <c:v>4597</c:v>
                </c:pt>
                <c:pt idx="1">
                  <c:v>4421</c:v>
                </c:pt>
                <c:pt idx="2">
                  <c:v>3903</c:v>
                </c:pt>
                <c:pt idx="3">
                  <c:v>3888</c:v>
                </c:pt>
              </c:numCache>
            </c:numRef>
          </c:val>
        </c:ser>
        <c:ser>
          <c:idx val="1"/>
          <c:order val="3"/>
          <c:tx>
            <c:strRef>
              <c:f>Sheet1!$A$5</c:f>
              <c:strCache>
                <c:ptCount val="1"/>
                <c:pt idx="0">
                  <c:v>Лошади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3101045296167247"/>
                  <c:y val="0.5089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1916376306620204"/>
                  <c:y val="0.517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69860627177700352"/>
                  <c:y val="0.52232142857142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  <c:pt idx="3">
                  <c:v>2023 г.</c:v>
                </c:pt>
              </c:strCache>
            </c:strRef>
          </c:cat>
          <c:val>
            <c:numRef>
              <c:f>Sheet1!$B$5:$E$5</c:f>
              <c:numCache>
                <c:formatCode>#,##0</c:formatCode>
                <c:ptCount val="4"/>
                <c:pt idx="0">
                  <c:v>3900</c:v>
                </c:pt>
                <c:pt idx="1">
                  <c:v>3880</c:v>
                </c:pt>
                <c:pt idx="2">
                  <c:v>3769</c:v>
                </c:pt>
                <c:pt idx="3">
                  <c:v>3680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7521536"/>
        <c:axId val="277523072"/>
        <c:axId val="0"/>
      </c:bar3DChart>
      <c:catAx>
        <c:axId val="277521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77523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523072"/>
        <c:scaling>
          <c:orientation val="minMax"/>
          <c:max val="28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77521536"/>
        <c:crosses val="autoZero"/>
        <c:crossBetween val="between"/>
        <c:majorUnit val="7000"/>
        <c:minorUnit val="7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9442508710801396"/>
          <c:y val="0.8973214285714286"/>
          <c:w val="0.41114982578397213"/>
          <c:h val="0.1071428571428571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840579710144928E-2"/>
          <c:y val="0.21590909090909091"/>
          <c:w val="0.82065217391304346"/>
          <c:h val="0.596590909090909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мясо</c:v>
                </c:pt>
              </c:strCache>
            </c:strRef>
          </c:tx>
          <c:spPr>
            <a:solidFill>
              <a:srgbClr val="8E58B6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7934782608695651"/>
                  <c:y val="0.11931818181818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3514492753623187"/>
                  <c:y val="0.11931818181818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49818840579710144"/>
                  <c:y val="0.11931818181818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  <c:pt idx="3">
                  <c:v>2023 г.</c:v>
                </c:pt>
              </c:strCache>
            </c:strRef>
          </c:cat>
          <c:val>
            <c:numRef>
              <c:f>Sheet1!$B$2:$E$2</c:f>
              <c:numCache>
                <c:formatCode>#,##0</c:formatCode>
                <c:ptCount val="4"/>
                <c:pt idx="0">
                  <c:v>5699</c:v>
                </c:pt>
                <c:pt idx="1">
                  <c:v>5973</c:v>
                </c:pt>
                <c:pt idx="2">
                  <c:v>5976</c:v>
                </c:pt>
                <c:pt idx="3">
                  <c:v>5693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молоко</c:v>
                </c:pt>
              </c:strCache>
            </c:strRef>
          </c:tx>
          <c:spPr>
            <a:solidFill>
              <a:srgbClr val="993366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4275362318840579"/>
                  <c:y val="0.113636363636363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0217391304347827"/>
                  <c:y val="9.6590909090909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56159420289855078"/>
                  <c:y val="0.102272727272727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72282608695652173"/>
                  <c:y val="0.130681818181818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923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  <c:pt idx="3">
                  <c:v>2023 г.</c:v>
                </c:pt>
              </c:strCache>
            </c:strRef>
          </c:cat>
          <c:val>
            <c:numRef>
              <c:f>Sheet1!$B$3:$E$3</c:f>
              <c:numCache>
                <c:formatCode>#,##0</c:formatCode>
                <c:ptCount val="4"/>
                <c:pt idx="0">
                  <c:v>24871</c:v>
                </c:pt>
                <c:pt idx="1">
                  <c:v>25407</c:v>
                </c:pt>
                <c:pt idx="2">
                  <c:v>24651</c:v>
                </c:pt>
                <c:pt idx="3">
                  <c:v>24258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7115264"/>
        <c:axId val="277116800"/>
        <c:axId val="0"/>
      </c:bar3DChart>
      <c:catAx>
        <c:axId val="27711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77116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116800"/>
        <c:scaling>
          <c:orientation val="minMax"/>
          <c:max val="4000"/>
          <c:min val="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77115264"/>
        <c:crosses val="autoZero"/>
        <c:crossBetween val="between"/>
      </c:valAx>
      <c:spPr>
        <a:noFill/>
        <a:ln w="25333">
          <a:noFill/>
        </a:ln>
      </c:spPr>
    </c:plotArea>
    <c:legend>
      <c:legendPos val="r"/>
      <c:layout>
        <c:manualLayout>
          <c:xMode val="edge"/>
          <c:yMode val="edge"/>
          <c:x val="0.85507246376811596"/>
          <c:y val="0.39772727272727271"/>
          <c:w val="0.10507246376811594"/>
          <c:h val="0.2329545454545454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48" b="1" i="0" u="none" strike="noStrike" baseline="0">
              <a:solidFill>
                <a:srgbClr val="000000"/>
              </a:solidFill>
              <a:latin typeface="Garamond"/>
              <a:ea typeface="Garamond"/>
              <a:cs typeface="Garamond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48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139966273187178E-2"/>
          <c:y val="6.5934065934065936E-2"/>
          <c:w val="0.71669477234401346"/>
          <c:h val="0.74175824175824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млн.руб.</c:v>
                </c:pt>
              </c:strCache>
            </c:strRef>
          </c:tx>
          <c:spPr>
            <a:solidFill>
              <a:srgbClr val="8E58B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9224283305227655"/>
                  <c:y val="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3726812816188873"/>
                  <c:y val="4.3956043956043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4822934232715008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aramond"/>
                    <a:ea typeface="Garamond"/>
                    <a:cs typeface="Garamond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2020 г.</c:v>
                </c:pt>
                <c:pt idx="1">
                  <c:v>2021 г.</c:v>
                </c:pt>
                <c:pt idx="2">
                  <c:v>2022 г.</c:v>
                </c:pt>
                <c:pt idx="3">
                  <c:v>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1266</c:v>
                </c:pt>
                <c:pt idx="1">
                  <c:v>1342.4</c:v>
                </c:pt>
                <c:pt idx="2">
                  <c:v>1295.4000000000001</c:v>
                </c:pt>
                <c:pt idx="3" formatCode="#,##0.00">
                  <c:v>1199.9000000000001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7136512"/>
        <c:axId val="277143552"/>
        <c:axId val="0"/>
      </c:bar3DChart>
      <c:catAx>
        <c:axId val="27713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77143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7143552"/>
        <c:scaling>
          <c:orientation val="minMax"/>
          <c:max val="1500"/>
          <c:min val="0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ru-RU"/>
          </a:p>
        </c:txPr>
        <c:crossAx val="277136512"/>
        <c:crosses val="autoZero"/>
        <c:crossBetween val="between"/>
      </c:valAx>
      <c:spPr>
        <a:noFill/>
        <a:ln w="2538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75" b="1" i="0" u="none" strike="noStrike" baseline="0">
          <a:solidFill>
            <a:srgbClr val="000000"/>
          </a:solidFill>
          <a:latin typeface="Garamond"/>
          <a:ea typeface="Garamond"/>
          <a:cs typeface="Garamond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F285F-E1A8-4B5E-830C-F1638EE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МЭРА МО «НУКУТСКИЙ РАЙОН»</vt:lpstr>
    </vt:vector>
  </TitlesOfParts>
  <Company>RePack by SPecialiST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МЭРА МО «НУКУТСКИЙ РАЙОН»</dc:title>
  <dc:creator>User</dc:creator>
  <cp:lastModifiedBy>Админ</cp:lastModifiedBy>
  <cp:revision>2</cp:revision>
  <cp:lastPrinted>2022-04-15T01:18:00Z</cp:lastPrinted>
  <dcterms:created xsi:type="dcterms:W3CDTF">2024-04-11T08:03:00Z</dcterms:created>
  <dcterms:modified xsi:type="dcterms:W3CDTF">2024-04-11T08:03:00Z</dcterms:modified>
</cp:coreProperties>
</file>